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9"/>
        <w:ind w:left="4574" w:right="1381"/>
        <w:jc w:val="center"/>
        <w:rPr>
          <w:b w:val="0"/>
          <w:bCs w:val="0"/>
        </w:rPr>
      </w:pPr>
      <w:r>
        <w:rPr/>
        <w:pict>
          <v:shape style="position:absolute;margin-left:72pt;margin-top:4.001819pt;width:150.549984pt;height:35.996845pt;mso-position-horizontal-relative:page;mso-position-vertical-relative:paragraph;z-index:0" type="#_x0000_t75" stroked="false">
            <v:imagedata r:id="rId6" o:title=""/>
          </v:shape>
        </w:pict>
      </w:r>
      <w:r>
        <w:rPr>
          <w:spacing w:val="-1"/>
        </w:rPr>
        <w:t>[Insert Program</w:t>
      </w:r>
      <w:r>
        <w:rPr>
          <w:spacing w:val="-4"/>
        </w:rPr>
        <w:t> </w:t>
      </w:r>
      <w:r>
        <w:rPr>
          <w:spacing w:val="-2"/>
        </w:rPr>
        <w:t>Name]</w:t>
      </w:r>
      <w:r>
        <w:rPr>
          <w:spacing w:val="20"/>
        </w:rPr>
        <w:t> </w:t>
      </w:r>
      <w:r>
        <w:rPr>
          <w:spacing w:val="-1"/>
        </w:rPr>
        <w:t>Final</w:t>
      </w:r>
      <w:r>
        <w:rPr>
          <w:spacing w:val="2"/>
        </w:rPr>
        <w:t> </w:t>
      </w:r>
      <w:r>
        <w:rPr>
          <w:spacing w:val="-2"/>
        </w:rPr>
        <w:t>Assessment</w:t>
      </w:r>
      <w:r>
        <w:rPr>
          <w:spacing w:val="-1"/>
        </w:rPr>
        <w:t> Report </w:t>
      </w:r>
      <w:r>
        <w:rPr/>
        <w:t>&amp;</w:t>
      </w:r>
      <w:r>
        <w:rPr>
          <w:spacing w:val="23"/>
        </w:rPr>
        <w:t> </w:t>
      </w: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Plan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7"/>
        <w:gridCol w:w="6794"/>
      </w:tblGrid>
      <w:tr>
        <w:trPr>
          <w:trHeight w:val="631" w:hRule="exact"/>
        </w:trPr>
        <w:tc>
          <w:tcPr>
            <w:tcW w:w="2537" w:type="dxa"/>
            <w:tcBorders>
              <w:top w:val="single" w:sz="13" w:space="0" w:color="4F2683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4F2683"/>
          </w:tcPr>
          <w:p>
            <w:pPr>
              <w:pStyle w:val="TableParagraph"/>
              <w:spacing w:line="240" w:lineRule="auto" w:before="56"/>
              <w:ind w:left="92" w:right="4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Faculty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/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Affiliated</w:t>
            </w:r>
            <w:r>
              <w:rPr>
                <w:rFonts w:ascii="Arial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University</w:t>
            </w:r>
            <w:r>
              <w:rPr>
                <w:rFonts w:ascii="Arial"/>
                <w:b/>
                <w:color w:val="FFFFFF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College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79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5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E74B5"/>
                <w:spacing w:val="-1"/>
                <w:sz w:val="22"/>
              </w:rPr>
              <w:t>Indicate</w:t>
            </w:r>
            <w:r>
              <w:rPr>
                <w:rFonts w:ascii="Arial"/>
                <w:color w:val="2E74B5"/>
                <w:spacing w:val="-2"/>
                <w:sz w:val="22"/>
              </w:rPr>
              <w:t> </w:t>
            </w:r>
            <w:r>
              <w:rPr>
                <w:rFonts w:ascii="Arial"/>
                <w:color w:val="2E74B5"/>
                <w:sz w:val="22"/>
              </w:rPr>
              <w:t>the</w:t>
            </w:r>
            <w:r>
              <w:rPr>
                <w:rFonts w:ascii="Arial"/>
                <w:color w:val="2E74B5"/>
                <w:spacing w:val="-2"/>
                <w:sz w:val="22"/>
              </w:rPr>
              <w:t> </w:t>
            </w:r>
            <w:r>
              <w:rPr>
                <w:rFonts w:ascii="Arial"/>
                <w:color w:val="2E74B5"/>
                <w:spacing w:val="-1"/>
                <w:sz w:val="22"/>
              </w:rPr>
              <w:t>Faculty</w:t>
            </w:r>
            <w:r>
              <w:rPr>
                <w:rFonts w:ascii="Arial"/>
                <w:color w:val="2E74B5"/>
                <w:spacing w:val="-2"/>
                <w:sz w:val="22"/>
              </w:rPr>
              <w:t> </w:t>
            </w:r>
            <w:r>
              <w:rPr>
                <w:rFonts w:ascii="Arial"/>
                <w:color w:val="2E74B5"/>
                <w:spacing w:val="-1"/>
                <w:sz w:val="22"/>
              </w:rPr>
              <w:t>or Affiliated</w:t>
            </w:r>
            <w:r>
              <w:rPr>
                <w:rFonts w:ascii="Arial"/>
                <w:color w:val="2E74B5"/>
                <w:sz w:val="22"/>
              </w:rPr>
              <w:t> </w:t>
            </w:r>
            <w:r>
              <w:rPr>
                <w:rFonts w:ascii="Arial"/>
                <w:color w:val="2E74B5"/>
                <w:spacing w:val="-1"/>
                <w:sz w:val="22"/>
              </w:rPr>
              <w:t>University</w:t>
            </w:r>
            <w:r>
              <w:rPr>
                <w:rFonts w:ascii="Arial"/>
                <w:color w:val="2E74B5"/>
                <w:spacing w:val="-2"/>
                <w:sz w:val="22"/>
              </w:rPr>
              <w:t> </w:t>
            </w:r>
            <w:r>
              <w:rPr>
                <w:rFonts w:ascii="Arial"/>
                <w:color w:val="2E74B5"/>
                <w:spacing w:val="-1"/>
                <w:sz w:val="22"/>
              </w:rPr>
              <w:t>College</w:t>
            </w:r>
            <w:r>
              <w:rPr>
                <w:rFonts w:ascii="Arial"/>
                <w:color w:val="2E74B5"/>
                <w:sz w:val="22"/>
              </w:rPr>
              <w:t> the</w:t>
            </w:r>
            <w:r>
              <w:rPr>
                <w:rFonts w:ascii="Arial"/>
                <w:color w:val="2E74B5"/>
                <w:spacing w:val="-2"/>
                <w:sz w:val="22"/>
              </w:rPr>
              <w:t> </w:t>
            </w:r>
            <w:r>
              <w:rPr>
                <w:rFonts w:ascii="Arial"/>
                <w:color w:val="2E74B5"/>
                <w:spacing w:val="-1"/>
                <w:sz w:val="22"/>
              </w:rPr>
              <w:t>program</w:t>
            </w:r>
            <w:r>
              <w:rPr>
                <w:rFonts w:ascii="Arial"/>
                <w:color w:val="2E74B5"/>
                <w:spacing w:val="38"/>
                <w:sz w:val="22"/>
              </w:rPr>
              <w:t> </w:t>
            </w:r>
            <w:r>
              <w:rPr>
                <w:rFonts w:ascii="Arial"/>
                <w:color w:val="2E74B5"/>
                <w:spacing w:val="-1"/>
                <w:sz w:val="22"/>
              </w:rPr>
              <w:t>resides</w:t>
            </w:r>
            <w:r>
              <w:rPr>
                <w:rFonts w:ascii="Arial"/>
                <w:color w:val="2E74B5"/>
                <w:spacing w:val="1"/>
                <w:sz w:val="22"/>
              </w:rPr>
              <w:t> </w:t>
            </w:r>
            <w:r>
              <w:rPr>
                <w:rFonts w:ascii="Arial"/>
                <w:color w:val="2E74B5"/>
                <w:spacing w:val="-1"/>
                <w:sz w:val="22"/>
              </w:rPr>
              <w:t>in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68" w:hRule="exact"/>
        </w:trPr>
        <w:tc>
          <w:tcPr>
            <w:tcW w:w="253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4F2683"/>
          </w:tcPr>
          <w:p>
            <w:pPr>
              <w:pStyle w:val="TableParagraph"/>
              <w:spacing w:line="240" w:lineRule="auto" w:before="102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Degrees</w:t>
            </w:r>
            <w:r>
              <w:rPr>
                <w:rFonts w:ascii="Arial"/>
                <w:b/>
                <w:color w:val="FFFFFF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Offered</w:t>
            </w:r>
            <w:r>
              <w:rPr>
                <w:rFonts w:ascii="Arial"/>
                <w:sz w:val="22"/>
              </w:rPr>
            </w:r>
          </w:p>
        </w:tc>
        <w:tc>
          <w:tcPr>
            <w:tcW w:w="6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2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70C0"/>
                <w:spacing w:val="-1"/>
                <w:sz w:val="22"/>
              </w:rPr>
              <w:t>List</w:t>
            </w:r>
            <w:r>
              <w:rPr>
                <w:rFonts w:ascii="Arial"/>
                <w:color w:val="0070C0"/>
                <w:spacing w:val="2"/>
                <w:sz w:val="22"/>
              </w:rPr>
              <w:t> </w:t>
            </w:r>
            <w:r>
              <w:rPr>
                <w:rFonts w:ascii="Arial"/>
                <w:color w:val="0070C0"/>
                <w:sz w:val="22"/>
              </w:rPr>
              <w:t>the</w:t>
            </w:r>
            <w:r>
              <w:rPr>
                <w:rFonts w:ascii="Arial"/>
                <w:color w:val="0070C0"/>
                <w:spacing w:val="-2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degrees</w:t>
            </w:r>
            <w:r>
              <w:rPr>
                <w:rFonts w:ascii="Arial"/>
                <w:color w:val="0070C0"/>
                <w:spacing w:val="-2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that </w:t>
            </w:r>
            <w:r>
              <w:rPr>
                <w:rFonts w:ascii="Arial"/>
                <w:color w:val="0070C0"/>
                <w:sz w:val="22"/>
              </w:rPr>
              <w:t>the</w:t>
            </w:r>
            <w:r>
              <w:rPr>
                <w:rFonts w:ascii="Arial"/>
                <w:color w:val="0070C0"/>
                <w:spacing w:val="-4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program</w:t>
            </w:r>
            <w:r>
              <w:rPr>
                <w:rFonts w:ascii="Arial"/>
                <w:color w:val="0070C0"/>
                <w:spacing w:val="2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offers (e.g. BA, BSc,</w:t>
            </w:r>
            <w:r>
              <w:rPr>
                <w:rFonts w:ascii="Arial"/>
                <w:color w:val="0070C0"/>
                <w:spacing w:val="2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etc.)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253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4F2683"/>
          </w:tcPr>
          <w:p>
            <w:pPr>
              <w:pStyle w:val="TableParagraph"/>
              <w:spacing w:line="240" w:lineRule="auto" w:before="126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Modules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Reviewed</w:t>
            </w:r>
            <w:r>
              <w:rPr>
                <w:rFonts w:ascii="Arial"/>
                <w:sz w:val="22"/>
              </w:rPr>
            </w:r>
          </w:p>
        </w:tc>
        <w:tc>
          <w:tcPr>
            <w:tcW w:w="6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02" w:right="3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E74B5"/>
                <w:spacing w:val="-1"/>
                <w:sz w:val="22"/>
              </w:rPr>
              <w:t>List</w:t>
            </w:r>
            <w:r>
              <w:rPr>
                <w:rFonts w:ascii="Arial"/>
                <w:color w:val="2E74B5"/>
                <w:spacing w:val="2"/>
                <w:sz w:val="22"/>
              </w:rPr>
              <w:t> </w:t>
            </w:r>
            <w:r>
              <w:rPr>
                <w:rFonts w:ascii="Arial"/>
                <w:color w:val="2E74B5"/>
                <w:spacing w:val="-1"/>
                <w:sz w:val="22"/>
              </w:rPr>
              <w:t>all</w:t>
            </w:r>
            <w:r>
              <w:rPr>
                <w:rFonts w:ascii="Arial"/>
                <w:color w:val="2E74B5"/>
                <w:sz w:val="22"/>
              </w:rPr>
              <w:t> </w:t>
            </w:r>
            <w:r>
              <w:rPr>
                <w:rFonts w:ascii="Arial"/>
                <w:color w:val="2E74B5"/>
                <w:spacing w:val="-1"/>
                <w:sz w:val="22"/>
              </w:rPr>
              <w:t>program modules</w:t>
            </w:r>
            <w:r>
              <w:rPr>
                <w:rFonts w:ascii="Arial"/>
                <w:color w:val="2E74B5"/>
                <w:spacing w:val="1"/>
                <w:sz w:val="22"/>
              </w:rPr>
              <w:t> </w:t>
            </w:r>
            <w:r>
              <w:rPr>
                <w:rFonts w:ascii="Arial"/>
                <w:color w:val="2E74B5"/>
                <w:spacing w:val="-1"/>
                <w:sz w:val="22"/>
              </w:rPr>
              <w:t>that</w:t>
            </w:r>
            <w:r>
              <w:rPr>
                <w:rFonts w:ascii="Arial"/>
                <w:color w:val="2E74B5"/>
                <w:spacing w:val="2"/>
                <w:sz w:val="22"/>
              </w:rPr>
              <w:t> </w:t>
            </w:r>
            <w:r>
              <w:rPr>
                <w:rFonts w:ascii="Arial"/>
                <w:color w:val="2E74B5"/>
                <w:spacing w:val="-1"/>
                <w:sz w:val="22"/>
              </w:rPr>
              <w:t>were</w:t>
            </w:r>
            <w:r>
              <w:rPr>
                <w:rFonts w:ascii="Arial"/>
                <w:color w:val="2E74B5"/>
                <w:spacing w:val="-2"/>
                <w:sz w:val="22"/>
              </w:rPr>
              <w:t> </w:t>
            </w:r>
            <w:r>
              <w:rPr>
                <w:rFonts w:ascii="Arial"/>
                <w:color w:val="2E74B5"/>
                <w:spacing w:val="-1"/>
                <w:sz w:val="22"/>
              </w:rPr>
              <w:t>included</w:t>
            </w:r>
            <w:r>
              <w:rPr>
                <w:rFonts w:ascii="Arial"/>
                <w:color w:val="2E74B5"/>
                <w:sz w:val="22"/>
              </w:rPr>
              <w:t> </w:t>
            </w:r>
            <w:r>
              <w:rPr>
                <w:rFonts w:ascii="Arial"/>
                <w:color w:val="2E74B5"/>
                <w:spacing w:val="-1"/>
                <w:sz w:val="22"/>
              </w:rPr>
              <w:t>in</w:t>
            </w:r>
            <w:r>
              <w:rPr>
                <w:rFonts w:ascii="Arial"/>
                <w:color w:val="2E74B5"/>
                <w:spacing w:val="-2"/>
                <w:sz w:val="22"/>
              </w:rPr>
              <w:t> </w:t>
            </w:r>
            <w:r>
              <w:rPr>
                <w:rFonts w:ascii="Arial"/>
                <w:color w:val="2E74B5"/>
                <w:sz w:val="22"/>
              </w:rPr>
              <w:t>the</w:t>
            </w:r>
            <w:r>
              <w:rPr>
                <w:rFonts w:ascii="Arial"/>
                <w:color w:val="2E74B5"/>
                <w:spacing w:val="-2"/>
                <w:sz w:val="22"/>
              </w:rPr>
              <w:t> </w:t>
            </w:r>
            <w:r>
              <w:rPr>
                <w:rFonts w:ascii="Arial"/>
                <w:color w:val="2E74B5"/>
                <w:spacing w:val="-1"/>
                <w:sz w:val="22"/>
              </w:rPr>
              <w:t>review</w:t>
            </w:r>
            <w:r>
              <w:rPr>
                <w:rFonts w:ascii="Arial"/>
                <w:color w:val="2E74B5"/>
                <w:spacing w:val="-3"/>
                <w:sz w:val="22"/>
              </w:rPr>
              <w:t> </w:t>
            </w:r>
            <w:r>
              <w:rPr>
                <w:rFonts w:ascii="Arial"/>
                <w:color w:val="2E74B5"/>
                <w:spacing w:val="-1"/>
                <w:sz w:val="22"/>
              </w:rPr>
              <w:t>(do</w:t>
            </w:r>
            <w:r>
              <w:rPr>
                <w:rFonts w:ascii="Arial"/>
                <w:color w:val="2E74B5"/>
                <w:sz w:val="22"/>
              </w:rPr>
              <w:t> </w:t>
            </w:r>
            <w:r>
              <w:rPr>
                <w:rFonts w:ascii="Arial"/>
                <w:color w:val="2E74B5"/>
                <w:spacing w:val="-2"/>
                <w:sz w:val="22"/>
              </w:rPr>
              <w:t>not</w:t>
            </w:r>
            <w:r>
              <w:rPr>
                <w:rFonts w:ascii="Arial"/>
                <w:color w:val="2E74B5"/>
                <w:spacing w:val="35"/>
                <w:sz w:val="22"/>
              </w:rPr>
              <w:t> </w:t>
            </w:r>
            <w:r>
              <w:rPr>
                <w:rFonts w:ascii="Arial"/>
                <w:color w:val="2E74B5"/>
                <w:spacing w:val="-1"/>
                <w:sz w:val="22"/>
              </w:rPr>
              <w:t>include</w:t>
            </w:r>
            <w:r>
              <w:rPr>
                <w:rFonts w:ascii="Arial"/>
                <w:color w:val="2E74B5"/>
                <w:sz w:val="22"/>
              </w:rPr>
              <w:t> </w:t>
            </w:r>
            <w:r>
              <w:rPr>
                <w:rFonts w:ascii="Arial"/>
                <w:color w:val="2E74B5"/>
                <w:spacing w:val="-1"/>
                <w:sz w:val="22"/>
              </w:rPr>
              <w:t>minors)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768" w:hRule="exact"/>
        </w:trPr>
        <w:tc>
          <w:tcPr>
            <w:tcW w:w="253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4F2683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External Consultants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70C0"/>
                <w:spacing w:val="-1"/>
                <w:sz w:val="22"/>
              </w:rPr>
              <w:t>Name, </w:t>
            </w:r>
            <w:r>
              <w:rPr>
                <w:rFonts w:ascii="Arial"/>
                <w:color w:val="0070C0"/>
                <w:sz w:val="22"/>
              </w:rPr>
              <w:t>title </w:t>
            </w:r>
            <w:r>
              <w:rPr>
                <w:rFonts w:ascii="Arial"/>
                <w:color w:val="0070C0"/>
                <w:spacing w:val="-1"/>
                <w:sz w:val="22"/>
              </w:rPr>
              <w:t>and</w:t>
            </w:r>
            <w:r>
              <w:rPr>
                <w:rFonts w:ascii="Arial"/>
                <w:color w:val="0070C0"/>
                <w:spacing w:val="-2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affiliation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for</w:t>
            </w:r>
            <w:r>
              <w:rPr>
                <w:rFonts w:ascii="Arial"/>
                <w:color w:val="0070C0"/>
                <w:spacing w:val="2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both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External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Consultants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770" w:hRule="exact"/>
        </w:trPr>
        <w:tc>
          <w:tcPr>
            <w:tcW w:w="253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4F2683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Internal</w:t>
            </w:r>
            <w:r>
              <w:rPr>
                <w:rFonts w:ascii="Arial"/>
                <w:b/>
                <w:color w:val="FFFFFF"/>
                <w:spacing w:val="2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Reviewer</w:t>
            </w:r>
            <w:r>
              <w:rPr>
                <w:rFonts w:ascii="Arial"/>
                <w:sz w:val="22"/>
              </w:rPr>
            </w:r>
          </w:p>
        </w:tc>
        <w:tc>
          <w:tcPr>
            <w:tcW w:w="6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70C0"/>
                <w:spacing w:val="-1"/>
                <w:sz w:val="22"/>
              </w:rPr>
              <w:t>Name, </w:t>
            </w:r>
            <w:r>
              <w:rPr>
                <w:rFonts w:ascii="Arial"/>
                <w:color w:val="0070C0"/>
                <w:sz w:val="22"/>
              </w:rPr>
              <w:t>title </w:t>
            </w:r>
            <w:r>
              <w:rPr>
                <w:rFonts w:ascii="Arial"/>
                <w:color w:val="0070C0"/>
                <w:spacing w:val="-1"/>
                <w:sz w:val="22"/>
              </w:rPr>
              <w:t>and</w:t>
            </w:r>
            <w:r>
              <w:rPr>
                <w:rFonts w:ascii="Arial"/>
                <w:color w:val="0070C0"/>
                <w:spacing w:val="-2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affiliation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for </w:t>
            </w:r>
            <w:r>
              <w:rPr>
                <w:rFonts w:ascii="Arial"/>
                <w:color w:val="0070C0"/>
                <w:sz w:val="22"/>
              </w:rPr>
              <w:t>the</w:t>
            </w:r>
            <w:r>
              <w:rPr>
                <w:rFonts w:ascii="Arial"/>
                <w:color w:val="0070C0"/>
                <w:spacing w:val="-2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Internal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Reviewer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61" w:hRule="exact"/>
        </w:trPr>
        <w:tc>
          <w:tcPr>
            <w:tcW w:w="253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4F2683"/>
          </w:tcPr>
          <w:p>
            <w:pPr>
              <w:pStyle w:val="TableParagraph"/>
              <w:spacing w:line="240" w:lineRule="auto" w:before="97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Date</w:t>
            </w:r>
            <w:r>
              <w:rPr>
                <w:rFonts w:ascii="Arial"/>
                <w:b/>
                <w:color w:val="FFFFFF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of Site</w:t>
            </w:r>
            <w:r>
              <w:rPr>
                <w:rFonts w:ascii="Arial"/>
                <w:b/>
                <w:color w:val="FFFFFF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Visit</w:t>
            </w:r>
            <w:r>
              <w:rPr>
                <w:rFonts w:ascii="Arial"/>
                <w:sz w:val="22"/>
              </w:rPr>
            </w:r>
          </w:p>
        </w:tc>
        <w:tc>
          <w:tcPr>
            <w:tcW w:w="6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70C0"/>
                <w:spacing w:val="-1"/>
                <w:sz w:val="22"/>
              </w:rPr>
              <w:t>Month/Day/Year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14" w:hRule="exact"/>
        </w:trPr>
        <w:tc>
          <w:tcPr>
            <w:tcW w:w="253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4F2683"/>
          </w:tcPr>
          <w:p>
            <w:pPr>
              <w:pStyle w:val="TableParagraph"/>
              <w:spacing w:line="240" w:lineRule="auto" w:before="126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Evaluation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6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70C0"/>
                <w:spacing w:val="-1"/>
                <w:sz w:val="22"/>
              </w:rPr>
              <w:t>To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be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determined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by</w:t>
            </w:r>
            <w:r>
              <w:rPr>
                <w:rFonts w:ascii="Arial"/>
                <w:color w:val="0070C0"/>
                <w:spacing w:val="-2"/>
                <w:sz w:val="22"/>
              </w:rPr>
              <w:t> SUPR-U.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277" w:hRule="exact"/>
        </w:trPr>
        <w:tc>
          <w:tcPr>
            <w:tcW w:w="253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4F268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Approval</w:t>
            </w:r>
            <w:r>
              <w:rPr>
                <w:rFonts w:ascii="Arial"/>
                <w:b/>
                <w:color w:val="FFFFFF"/>
                <w:spacing w:val="2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Dates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left="102" w:right="576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SUPR-U: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SCAPA: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Senate: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52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70C0"/>
                <w:spacing w:val="-1"/>
                <w:sz w:val="22"/>
              </w:rPr>
              <w:t>This</w:t>
            </w:r>
            <w:r>
              <w:rPr>
                <w:rFonts w:ascii="Arial"/>
                <w:color w:val="0070C0"/>
                <w:spacing w:val="1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section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will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be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completed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by</w:t>
            </w:r>
            <w:r>
              <w:rPr>
                <w:rFonts w:ascii="Arial"/>
                <w:color w:val="0070C0"/>
                <w:spacing w:val="-2"/>
                <w:sz w:val="22"/>
              </w:rPr>
              <w:t> </w:t>
            </w:r>
            <w:r>
              <w:rPr>
                <w:rFonts w:ascii="Arial"/>
                <w:color w:val="0070C0"/>
                <w:sz w:val="22"/>
              </w:rPr>
              <w:t>the</w:t>
            </w:r>
            <w:r>
              <w:rPr>
                <w:rFonts w:ascii="Arial"/>
                <w:color w:val="0070C0"/>
                <w:spacing w:val="-2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Office</w:t>
            </w:r>
            <w:r>
              <w:rPr>
                <w:rFonts w:ascii="Arial"/>
                <w:color w:val="0070C0"/>
                <w:spacing w:val="-2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of </w:t>
            </w:r>
            <w:r>
              <w:rPr>
                <w:rFonts w:ascii="Arial"/>
                <w:color w:val="0070C0"/>
                <w:sz w:val="22"/>
              </w:rPr>
              <w:t>the</w:t>
            </w:r>
            <w:r>
              <w:rPr>
                <w:rFonts w:ascii="Arial"/>
                <w:color w:val="0070C0"/>
                <w:spacing w:val="-4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Vice-Provost</w:t>
            </w:r>
            <w:r>
              <w:rPr>
                <w:rFonts w:ascii="Arial"/>
                <w:color w:val="0070C0"/>
                <w:spacing w:val="43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(Academic</w:t>
            </w:r>
            <w:r>
              <w:rPr>
                <w:rFonts w:ascii="Arial"/>
                <w:color w:val="0070C0"/>
                <w:spacing w:val="1"/>
                <w:sz w:val="22"/>
              </w:rPr>
              <w:t> </w:t>
            </w:r>
            <w:r>
              <w:rPr>
                <w:rFonts w:ascii="Arial"/>
                <w:color w:val="0070C0"/>
                <w:spacing w:val="-2"/>
                <w:sz w:val="22"/>
              </w:rPr>
              <w:t>Programs)</w:t>
            </w:r>
            <w:r>
              <w:rPr>
                <w:rFonts w:ascii="Arial"/>
                <w:color w:val="0070C0"/>
                <w:spacing w:val="2"/>
                <w:sz w:val="22"/>
              </w:rPr>
              <w:t> </w:t>
            </w:r>
            <w:r>
              <w:rPr>
                <w:rFonts w:ascii="Arial"/>
                <w:color w:val="0070C0"/>
                <w:spacing w:val="-2"/>
                <w:sz w:val="22"/>
              </w:rPr>
              <w:t>or</w:t>
            </w:r>
            <w:r>
              <w:rPr>
                <w:rFonts w:ascii="Arial"/>
                <w:color w:val="0070C0"/>
                <w:spacing w:val="-1"/>
                <w:sz w:val="22"/>
              </w:rPr>
              <w:t> Associate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University</w:t>
            </w:r>
            <w:r>
              <w:rPr>
                <w:rFonts w:ascii="Arial"/>
                <w:color w:val="0070C0"/>
                <w:spacing w:val="1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Secretary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33" w:hRule="exact"/>
        </w:trPr>
        <w:tc>
          <w:tcPr>
            <w:tcW w:w="253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4F2683"/>
          </w:tcPr>
          <w:p>
            <w:pPr>
              <w:pStyle w:val="TableParagraph"/>
              <w:spacing w:line="240" w:lineRule="auto" w:before="126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Arial"/>
                <w:b/>
                <w:color w:val="FFFFFF"/>
                <w:spacing w:val="2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of Next Review</w:t>
            </w:r>
            <w:r>
              <w:rPr>
                <w:rFonts w:ascii="Arial"/>
                <w:sz w:val="22"/>
              </w:rPr>
            </w:r>
          </w:p>
        </w:tc>
        <w:tc>
          <w:tcPr>
            <w:tcW w:w="67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70C0"/>
                <w:spacing w:val="-1"/>
                <w:sz w:val="22"/>
              </w:rPr>
              <w:t>Year</w:t>
            </w:r>
            <w:r>
              <w:rPr>
                <w:rFonts w:ascii="Arial"/>
                <w:color w:val="0070C0"/>
                <w:spacing w:val="2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of </w:t>
            </w:r>
            <w:r>
              <w:rPr>
                <w:rFonts w:ascii="Arial"/>
                <w:color w:val="0070C0"/>
                <w:spacing w:val="-2"/>
                <w:sz w:val="22"/>
              </w:rPr>
              <w:t>next</w:t>
            </w:r>
            <w:r>
              <w:rPr>
                <w:rFonts w:ascii="Arial"/>
                <w:color w:val="0070C0"/>
                <w:spacing w:val="2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cyclical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2"/>
                <w:sz w:val="22"/>
              </w:rPr>
              <w:t>review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 w:before="72"/>
        <w:ind w:left="119" w:right="192"/>
        <w:jc w:val="left"/>
      </w:pPr>
      <w:r>
        <w:rPr/>
        <w:t>In </w:t>
      </w:r>
      <w:r>
        <w:rPr>
          <w:spacing w:val="-1"/>
        </w:rPr>
        <w:t>accordance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Western’s</w:t>
      </w:r>
      <w:r>
        <w:rPr>
          <w:spacing w:val="1"/>
        </w:rPr>
        <w:t> </w:t>
      </w:r>
      <w:r>
        <w:rPr>
          <w:spacing w:val="-1"/>
        </w:rPr>
        <w:t>Institutional</w:t>
      </w:r>
      <w:r>
        <w:rPr/>
        <w:t> </w:t>
      </w:r>
      <w:r>
        <w:rPr>
          <w:spacing w:val="-1"/>
        </w:rPr>
        <w:t>Quality</w:t>
      </w:r>
      <w:r>
        <w:rPr>
          <w:spacing w:val="-2"/>
        </w:rPr>
        <w:t> </w:t>
      </w:r>
      <w:r>
        <w:rPr>
          <w:spacing w:val="-1"/>
        </w:rPr>
        <w:t>Assurance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>
          <w:spacing w:val="-1"/>
        </w:rPr>
        <w:t>(IQAP), </w:t>
      </w:r>
      <w:r>
        <w:rPr/>
        <w:t>the </w:t>
      </w:r>
      <w:r>
        <w:rPr>
          <w:spacing w:val="-1"/>
        </w:rPr>
        <w:t>Final</w:t>
      </w:r>
      <w:r>
        <w:rPr>
          <w:spacing w:val="54"/>
        </w:rPr>
        <w:t> </w:t>
      </w:r>
      <w:r>
        <w:rPr>
          <w:spacing w:val="-1"/>
        </w:rPr>
        <w:t>Assessment</w:t>
      </w:r>
      <w:r>
        <w:rPr>
          <w:spacing w:val="2"/>
        </w:rPr>
        <w:t> </w:t>
      </w:r>
      <w:r>
        <w:rPr>
          <w:spacing w:val="-1"/>
        </w:rPr>
        <w:t>Report provides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summary</w:t>
      </w:r>
      <w:r>
        <w:rPr>
          <w:spacing w:val="-2"/>
        </w:rPr>
        <w:t> </w:t>
      </w:r>
      <w:r>
        <w:rPr>
          <w:spacing w:val="-1"/>
        </w:rPr>
        <w:t>of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cyclical</w:t>
      </w:r>
      <w:r>
        <w:rPr/>
        <w:t> </w:t>
      </w:r>
      <w:r>
        <w:rPr>
          <w:spacing w:val="-1"/>
        </w:rPr>
        <w:t>review,</w:t>
      </w:r>
      <w:r>
        <w:rPr>
          <w:spacing w:val="2"/>
        </w:rPr>
        <w:t> </w:t>
      </w:r>
      <w:r>
        <w:rPr>
          <w:spacing w:val="-1"/>
        </w:rPr>
        <w:t>internal</w:t>
      </w:r>
      <w:r>
        <w:rPr/>
        <w:t> </w:t>
      </w:r>
      <w:r>
        <w:rPr>
          <w:spacing w:val="-1"/>
        </w:rPr>
        <w:t>responses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assessment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evaluation</w:t>
      </w:r>
      <w:r>
        <w:rPr/>
        <w:t> </w:t>
      </w:r>
      <w:r>
        <w:rPr>
          <w:spacing w:val="-1"/>
        </w:rPr>
        <w:t>of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undergraduate</w:t>
      </w:r>
      <w:r>
        <w:rPr>
          <w:spacing w:val="-4"/>
        </w:rPr>
        <w:t> </w:t>
      </w:r>
      <w:r>
        <w:rPr>
          <w:spacing w:val="-1"/>
        </w:rPr>
        <w:t>modules</w:t>
      </w:r>
      <w:r>
        <w:rPr>
          <w:spacing w:val="1"/>
        </w:rPr>
        <w:t> </w:t>
      </w:r>
      <w:r>
        <w:rPr>
          <w:spacing w:val="-1"/>
        </w:rPr>
        <w:t>delivered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Department/School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X.</w:t>
      </w:r>
      <w:r>
        <w:rPr>
          <w:spacing w:val="59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considers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documents: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program’s self-study, </w:t>
      </w:r>
      <w:r>
        <w:rPr/>
        <w:t>the </w:t>
      </w:r>
      <w:r>
        <w:rPr>
          <w:spacing w:val="-1"/>
        </w:rPr>
        <w:t>external</w:t>
      </w:r>
      <w:r>
        <w:rPr>
          <w:spacing w:val="36"/>
        </w:rPr>
        <w:t> </w:t>
      </w:r>
      <w:r>
        <w:rPr>
          <w:spacing w:val="-1"/>
        </w:rPr>
        <w:t>consultants’</w:t>
      </w:r>
      <w:r>
        <w:rPr>
          <w:spacing w:val="-3"/>
        </w:rPr>
        <w:t> </w:t>
      </w:r>
      <w:r>
        <w:rPr>
          <w:spacing w:val="-1"/>
        </w:rPr>
        <w:t>report</w:t>
      </w:r>
      <w:r>
        <w:rPr>
          <w:spacing w:val="2"/>
        </w:rPr>
        <w:t> </w:t>
      </w:r>
      <w:r>
        <w:rPr>
          <w:spacing w:val="-2"/>
        </w:rPr>
        <w:t>and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responses</w:t>
      </w:r>
      <w:r>
        <w:rPr>
          <w:spacing w:val="-2"/>
        </w:rPr>
        <w:t> </w:t>
      </w:r>
      <w:r>
        <w:rPr>
          <w:spacing w:val="-1"/>
        </w:rPr>
        <w:t>from </w:t>
      </w:r>
      <w:r>
        <w:rPr/>
        <w:t>the </w:t>
      </w:r>
      <w:r>
        <w:rPr>
          <w:spacing w:val="-1"/>
        </w:rPr>
        <w:t>Department/School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Faculty. The</w:t>
      </w:r>
      <w:r>
        <w:rPr/>
        <w:t> </w:t>
      </w:r>
      <w:r>
        <w:rPr>
          <w:spacing w:val="-1"/>
        </w:rPr>
        <w:t>Final</w:t>
      </w:r>
      <w:r>
        <w:rPr>
          <w:spacing w:val="42"/>
        </w:rPr>
        <w:t> </w:t>
      </w:r>
      <w:r>
        <w:rPr>
          <w:spacing w:val="-1"/>
        </w:rPr>
        <w:t>Assessment</w:t>
      </w:r>
      <w:r>
        <w:rPr>
          <w:spacing w:val="2"/>
        </w:rPr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identifies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strengths</w:t>
      </w:r>
      <w:r>
        <w:rPr>
          <w:spacing w:val="-2"/>
        </w:rPr>
        <w:t> </w:t>
      </w:r>
      <w:r>
        <w:rPr>
          <w:spacing w:val="-1"/>
        </w:rPr>
        <w:t>of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program,</w:t>
      </w:r>
      <w:r>
        <w:rPr>
          <w:spacing w:val="2"/>
        </w:rPr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2"/>
        </w:rPr>
        <w:t>program</w:t>
      </w:r>
      <w:r>
        <w:rPr>
          <w:spacing w:val="47"/>
        </w:rPr>
        <w:t> </w:t>
      </w:r>
      <w:r>
        <w:rPr>
          <w:spacing w:val="-1"/>
        </w:rPr>
        <w:t>enhancement and</w:t>
      </w:r>
      <w:r>
        <w:rPr>
          <w:spacing w:val="-2"/>
        </w:rPr>
        <w:t> </w:t>
      </w:r>
      <w:r>
        <w:rPr>
          <w:spacing w:val="-1"/>
        </w:rPr>
        <w:t>improvement and</w:t>
      </w:r>
      <w:r>
        <w:rPr/>
        <w:t> </w:t>
      </w:r>
      <w:r>
        <w:rPr>
          <w:spacing w:val="-1"/>
        </w:rPr>
        <w:t>details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prioritizes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recommendations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external</w:t>
      </w:r>
      <w:r>
        <w:rPr>
          <w:spacing w:val="42"/>
        </w:rPr>
        <w:t> </w:t>
      </w:r>
      <w:r>
        <w:rPr>
          <w:spacing w:val="-1"/>
        </w:rPr>
        <w:t>consultants and</w:t>
      </w:r>
      <w:r>
        <w:rPr/>
        <w:t> </w:t>
      </w:r>
      <w:r>
        <w:rPr>
          <w:spacing w:val="-1"/>
        </w:rPr>
        <w:t>prioritizes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recommendations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selected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implementation.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0" w:right="13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Plan</w:t>
      </w:r>
      <w:r>
        <w:rPr>
          <w:spacing w:val="-2"/>
        </w:rPr>
        <w:t> </w:t>
      </w:r>
      <w:r>
        <w:rPr>
          <w:spacing w:val="-1"/>
        </w:rPr>
        <w:t>details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recommendations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Assessment</w:t>
      </w:r>
      <w:r>
        <w:rPr>
          <w:spacing w:val="2"/>
        </w:rPr>
        <w:t> </w:t>
      </w:r>
      <w:r>
        <w:rPr>
          <w:spacing w:val="-1"/>
        </w:rPr>
        <w:t>Report that</w:t>
      </w:r>
      <w:r>
        <w:rPr>
          <w:spacing w:val="39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selected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implementation, identifies</w:t>
      </w:r>
      <w:r>
        <w:rPr/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responsible</w:t>
      </w:r>
      <w:r>
        <w:rPr/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2"/>
        </w:rPr>
        <w:t>approving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acting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recommendations,</w:t>
      </w:r>
      <w:r>
        <w:rPr>
          <w:spacing w:val="2"/>
        </w:rPr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1"/>
        </w:rPr>
        <w:t>action</w:t>
      </w:r>
      <w:r>
        <w:rPr/>
        <w:t> </w:t>
      </w:r>
      <w:r>
        <w:rPr>
          <w:spacing w:val="-1"/>
        </w:rPr>
        <w:t>or follow-up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timeline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completion.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1" w:right="13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Assessment Report and</w:t>
      </w:r>
      <w:r>
        <w:rPr>
          <w:spacing w:val="-2"/>
        </w:rPr>
        <w:t> </w:t>
      </w: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Plan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sent </w:t>
      </w:r>
      <w:r>
        <w:rPr/>
        <w:t>for</w:t>
      </w:r>
      <w:r>
        <w:rPr>
          <w:spacing w:val="-1"/>
        </w:rPr>
        <w:t> approval</w:t>
      </w:r>
      <w:r>
        <w:rPr/>
        <w:t> </w:t>
      </w:r>
      <w:r>
        <w:rPr>
          <w:spacing w:val="-1"/>
        </w:rPr>
        <w:t>through</w:t>
      </w:r>
      <w:r>
        <w:rPr>
          <w:spacing w:val="-2"/>
        </w:rPr>
        <w:t> </w:t>
      </w:r>
      <w:r>
        <w:rPr>
          <w:spacing w:val="-1"/>
        </w:rPr>
        <w:t>SUPR-U,</w:t>
      </w:r>
      <w:r>
        <w:rPr>
          <w:spacing w:val="37"/>
        </w:rPr>
        <w:t> </w:t>
      </w:r>
      <w:r>
        <w:rPr>
          <w:spacing w:val="-1"/>
        </w:rPr>
        <w:t>SCAPA,</w:t>
      </w:r>
      <w:r>
        <w:rPr>
          <w:spacing w:val="2"/>
        </w:rPr>
        <w:t> </w:t>
      </w:r>
      <w:r>
        <w:rPr>
          <w:spacing w:val="-1"/>
        </w:rPr>
        <w:t>Senate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Ontario</w:t>
      </w:r>
      <w:r>
        <w:rPr/>
        <w:t> </w:t>
      </w:r>
      <w:r>
        <w:rPr>
          <w:spacing w:val="-1"/>
        </w:rPr>
        <w:t>Universities’</w:t>
      </w:r>
      <w:r>
        <w:rPr/>
        <w:t> </w:t>
      </w:r>
      <w:r>
        <w:rPr>
          <w:spacing w:val="-1"/>
        </w:rPr>
        <w:t>Council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Quality</w:t>
      </w:r>
      <w:r>
        <w:rPr>
          <w:spacing w:val="-2"/>
        </w:rPr>
        <w:t> Assurance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62"/>
        </w:rPr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on</w:t>
      </w:r>
      <w:r>
        <w:rPr/>
        <w:t> a </w:t>
      </w:r>
      <w:r>
        <w:rPr>
          <w:spacing w:val="-1"/>
        </w:rPr>
        <w:t>publicly</w:t>
      </w:r>
      <w:r>
        <w:rPr>
          <w:spacing w:val="1"/>
        </w:rPr>
        <w:t> </w:t>
      </w:r>
      <w:r>
        <w:rPr>
          <w:spacing w:val="-1"/>
        </w:rPr>
        <w:t>accessible</w:t>
      </w:r>
      <w:r>
        <w:rPr/>
        <w:t> </w:t>
      </w:r>
      <w:r>
        <w:rPr>
          <w:spacing w:val="-1"/>
        </w:rPr>
        <w:t>location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Western’s</w:t>
      </w:r>
      <w:r>
        <w:rPr>
          <w:spacing w:val="-2"/>
        </w:rPr>
        <w:t> </w:t>
      </w:r>
      <w:r>
        <w:rPr>
          <w:spacing w:val="-1"/>
        </w:rPr>
        <w:t>IQAP</w:t>
      </w:r>
      <w:r>
        <w:rPr/>
        <w:t> </w:t>
      </w:r>
      <w:r>
        <w:rPr>
          <w:spacing w:val="-1"/>
        </w:rPr>
        <w:t>website.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Assessment</w:t>
      </w:r>
      <w:r>
        <w:rPr>
          <w:spacing w:val="44"/>
        </w:rPr>
        <w:t> </w:t>
      </w:r>
      <w:r>
        <w:rPr>
          <w:spacing w:val="-1"/>
        </w:rPr>
        <w:t>Report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Plan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2"/>
        </w:rPr>
        <w:t>document</w:t>
      </w:r>
      <w:r>
        <w:rPr>
          <w:spacing w:val="-1"/>
        </w:rPr>
        <w:t> resulting</w:t>
      </w:r>
      <w:r>
        <w:rPr/>
        <w:t> </w:t>
      </w:r>
      <w:r>
        <w:rPr>
          <w:spacing w:val="-1"/>
        </w:rPr>
        <w:t>from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undergraduate</w:t>
      </w:r>
      <w:r>
        <w:rPr/>
        <w:t> </w:t>
      </w:r>
      <w:r>
        <w:rPr>
          <w:spacing w:val="-1"/>
        </w:rPr>
        <w:t>cyclical</w:t>
      </w:r>
      <w:r>
        <w:rPr>
          <w:spacing w:val="38"/>
        </w:rPr>
        <w:t> </w:t>
      </w:r>
      <w:r>
        <w:rPr>
          <w:spacing w:val="-1"/>
        </w:rPr>
        <w:t>review</w:t>
      </w:r>
      <w:r>
        <w:rPr/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>
          <w:spacing w:val="-1"/>
        </w:rPr>
        <w:t>that is</w:t>
      </w:r>
      <w:r>
        <w:rPr>
          <w:spacing w:val="-2"/>
        </w:rPr>
        <w:t> </w:t>
      </w:r>
      <w:r>
        <w:rPr>
          <w:spacing w:val="-1"/>
        </w:rPr>
        <w:t>made</w:t>
      </w:r>
      <w:r>
        <w:rPr/>
        <w:t> </w:t>
      </w:r>
      <w:r>
        <w:rPr>
          <w:spacing w:val="-1"/>
        </w:rPr>
        <w:t>public,</w:t>
      </w:r>
      <w:r>
        <w:rPr>
          <w:spacing w:val="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other documents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confidential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Program/School/Faculty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SUPR-U.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1014" w:top="1360" w:bottom="1200" w:left="1320" w:right="1320"/>
          <w:pgNumType w:start="1"/>
        </w:sectPr>
      </w:pPr>
    </w:p>
    <w:p>
      <w:pPr>
        <w:pStyle w:val="Heading2"/>
        <w:spacing w:line="252" w:lineRule="exact" w:before="60"/>
        <w:ind w:right="0"/>
        <w:jc w:val="left"/>
        <w:rPr>
          <w:b w:val="0"/>
          <w:bCs w:val="0"/>
        </w:rPr>
      </w:pPr>
      <w:r>
        <w:rPr>
          <w:spacing w:val="-1"/>
        </w:rPr>
        <w:t>Executive</w:t>
      </w:r>
      <w:r>
        <w:rPr/>
        <w:t> </w:t>
      </w:r>
      <w:r>
        <w:rPr>
          <w:spacing w:val="-1"/>
        </w:rPr>
        <w:t>Summary</w:t>
      </w:r>
      <w:r>
        <w:rPr>
          <w:b w:val="0"/>
        </w:rPr>
      </w:r>
    </w:p>
    <w:p>
      <w:pPr>
        <w:pStyle w:val="BodyText"/>
        <w:spacing w:line="240" w:lineRule="auto"/>
        <w:ind w:right="234"/>
        <w:jc w:val="left"/>
      </w:pPr>
      <w:r>
        <w:rPr>
          <w:color w:val="0070C0"/>
          <w:spacing w:val="-1"/>
        </w:rPr>
        <w:t>Provide</w:t>
      </w:r>
      <w:r>
        <w:rPr>
          <w:color w:val="0070C0"/>
        </w:rPr>
        <w:t> a </w:t>
      </w:r>
      <w:r>
        <w:rPr>
          <w:color w:val="0070C0"/>
          <w:spacing w:val="-1"/>
        </w:rPr>
        <w:t>narrative</w:t>
      </w:r>
      <w:r>
        <w:rPr>
          <w:color w:val="0070C0"/>
          <w:spacing w:val="1"/>
        </w:rPr>
        <w:t> </w:t>
      </w:r>
      <w:r>
        <w:rPr>
          <w:color w:val="0070C0"/>
          <w:spacing w:val="-1"/>
        </w:rPr>
        <w:t>summary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of </w:t>
      </w:r>
      <w:r>
        <w:rPr>
          <w:color w:val="0070C0"/>
        </w:rPr>
        <w:t>the</w:t>
      </w:r>
      <w:r>
        <w:rPr>
          <w:color w:val="0070C0"/>
          <w:spacing w:val="-2"/>
        </w:rPr>
        <w:t> </w:t>
      </w:r>
      <w:r>
        <w:rPr>
          <w:color w:val="0070C0"/>
        </w:rPr>
        <w:t>site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visit and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review</w:t>
      </w:r>
      <w:r>
        <w:rPr>
          <w:color w:val="0070C0"/>
        </w:rPr>
        <w:t> </w:t>
      </w:r>
      <w:r>
        <w:rPr>
          <w:color w:val="0070C0"/>
          <w:spacing w:val="-1"/>
        </w:rPr>
        <w:t>documents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(self-study,</w:t>
      </w:r>
      <w:r>
        <w:rPr>
          <w:color w:val="0070C0"/>
        </w:rPr>
        <w:t> </w:t>
      </w:r>
      <w:r>
        <w:rPr>
          <w:color w:val="0070C0"/>
          <w:spacing w:val="-1"/>
        </w:rPr>
        <w:t>external</w:t>
      </w:r>
      <w:r>
        <w:rPr>
          <w:color w:val="0070C0"/>
          <w:spacing w:val="40"/>
        </w:rPr>
        <w:t> </w:t>
      </w:r>
      <w:r>
        <w:rPr>
          <w:color w:val="0070C0"/>
          <w:spacing w:val="-1"/>
        </w:rPr>
        <w:t>consultants’</w:t>
      </w:r>
      <w:r>
        <w:rPr>
          <w:color w:val="0070C0"/>
          <w:spacing w:val="-3"/>
        </w:rPr>
        <w:t> </w:t>
      </w:r>
      <w:r>
        <w:rPr>
          <w:color w:val="0070C0"/>
          <w:spacing w:val="-1"/>
        </w:rPr>
        <w:t>report, and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the</w:t>
      </w:r>
      <w:r>
        <w:rPr>
          <w:color w:val="0070C0"/>
        </w:rPr>
        <w:t> </w:t>
      </w:r>
      <w:r>
        <w:rPr>
          <w:color w:val="0070C0"/>
          <w:spacing w:val="-1"/>
        </w:rPr>
        <w:t>unit</w:t>
      </w:r>
      <w:r>
        <w:rPr>
          <w:color w:val="0070C0"/>
          <w:spacing w:val="2"/>
        </w:rPr>
        <w:t> </w:t>
      </w:r>
      <w:r>
        <w:rPr>
          <w:color w:val="0070C0"/>
          <w:spacing w:val="-1"/>
        </w:rPr>
        <w:t>and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faculty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responses</w:t>
      </w:r>
      <w:r>
        <w:rPr>
          <w:color w:val="0070C0"/>
          <w:spacing w:val="1"/>
        </w:rPr>
        <w:t> </w:t>
      </w:r>
      <w:r>
        <w:rPr>
          <w:color w:val="0070C0"/>
        </w:rPr>
        <w:t>to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that report)</w:t>
      </w:r>
      <w:r>
        <w:rPr>
          <w:color w:val="0070C0"/>
          <w:spacing w:val="2"/>
        </w:rPr>
        <w:t> </w:t>
      </w:r>
      <w:r>
        <w:rPr>
          <w:color w:val="0070C0"/>
          <w:spacing w:val="-1"/>
        </w:rPr>
        <w:t>highlighting</w:t>
      </w:r>
      <w:r>
        <w:rPr>
          <w:color w:val="0070C0"/>
        </w:rPr>
        <w:t> the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key</w:t>
      </w:r>
      <w:r>
        <w:rPr>
          <w:color w:val="0070C0"/>
          <w:spacing w:val="50"/>
        </w:rPr>
        <w:t> </w:t>
      </w:r>
      <w:r>
        <w:rPr>
          <w:color w:val="0070C0"/>
          <w:spacing w:val="-1"/>
        </w:rPr>
        <w:t>aspects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identified</w:t>
      </w:r>
      <w:r>
        <w:rPr>
          <w:color w:val="0070C0"/>
        </w:rPr>
        <w:t> </w:t>
      </w:r>
      <w:r>
        <w:rPr>
          <w:color w:val="0070C0"/>
          <w:spacing w:val="-1"/>
        </w:rPr>
        <w:t>in</w:t>
      </w:r>
      <w:r>
        <w:rPr>
          <w:color w:val="0070C0"/>
        </w:rPr>
        <w:t> </w:t>
      </w:r>
      <w:r>
        <w:rPr>
          <w:color w:val="0070C0"/>
          <w:spacing w:val="-2"/>
        </w:rPr>
        <w:t>each.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Significant Strengths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b w:val="0"/>
        </w:rPr>
      </w:r>
    </w:p>
    <w:p>
      <w:pPr>
        <w:pStyle w:val="BodyText"/>
        <w:spacing w:line="240" w:lineRule="auto" w:before="1"/>
        <w:ind w:right="234"/>
        <w:jc w:val="left"/>
      </w:pPr>
      <w:r>
        <w:rPr>
          <w:color w:val="0070C0"/>
          <w:spacing w:val="-1"/>
        </w:rPr>
        <w:t>The</w:t>
      </w:r>
      <w:r>
        <w:rPr>
          <w:color w:val="0070C0"/>
        </w:rPr>
        <w:t> </w:t>
      </w:r>
      <w:r>
        <w:rPr>
          <w:color w:val="0070C0"/>
          <w:spacing w:val="-2"/>
        </w:rPr>
        <w:t>following</w:t>
      </w:r>
      <w:r>
        <w:rPr>
          <w:color w:val="0070C0"/>
          <w:spacing w:val="1"/>
        </w:rPr>
        <w:t> </w:t>
      </w:r>
      <w:r>
        <w:rPr>
          <w:color w:val="0070C0"/>
          <w:spacing w:val="-1"/>
        </w:rPr>
        <w:t>program strengths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are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identified</w:t>
      </w:r>
      <w:r>
        <w:rPr>
          <w:color w:val="0070C0"/>
        </w:rPr>
        <w:t> </w:t>
      </w:r>
      <w:r>
        <w:rPr>
          <w:color w:val="0070C0"/>
          <w:spacing w:val="-1"/>
        </w:rPr>
        <w:t>in</w:t>
      </w:r>
      <w:r>
        <w:rPr>
          <w:color w:val="0070C0"/>
          <w:spacing w:val="-4"/>
        </w:rPr>
        <w:t> </w:t>
      </w:r>
      <w:r>
        <w:rPr>
          <w:color w:val="0070C0"/>
          <w:spacing w:val="-1"/>
        </w:rPr>
        <w:t>both</w:t>
      </w:r>
      <w:r>
        <w:rPr>
          <w:color w:val="0070C0"/>
          <w:spacing w:val="-2"/>
        </w:rPr>
        <w:t> </w:t>
      </w:r>
      <w:r>
        <w:rPr>
          <w:color w:val="0070C0"/>
        </w:rPr>
        <w:t>the </w:t>
      </w:r>
      <w:r>
        <w:rPr>
          <w:color w:val="0070C0"/>
          <w:spacing w:val="-1"/>
        </w:rPr>
        <w:t>self-study</w:t>
      </w:r>
      <w:r>
        <w:rPr>
          <w:color w:val="0070C0"/>
          <w:spacing w:val="1"/>
        </w:rPr>
        <w:t> </w:t>
      </w:r>
      <w:r>
        <w:rPr>
          <w:color w:val="0070C0"/>
          <w:spacing w:val="-1"/>
        </w:rPr>
        <w:t>and</w:t>
      </w:r>
      <w:r>
        <w:rPr>
          <w:color w:val="0070C0"/>
          <w:spacing w:val="-4"/>
        </w:rPr>
        <w:t> </w:t>
      </w:r>
      <w:r>
        <w:rPr>
          <w:color w:val="0070C0"/>
          <w:spacing w:val="-1"/>
        </w:rPr>
        <w:t>the</w:t>
      </w:r>
      <w:r>
        <w:rPr>
          <w:color w:val="0070C0"/>
        </w:rPr>
        <w:t> </w:t>
      </w:r>
      <w:r>
        <w:rPr>
          <w:color w:val="0070C0"/>
          <w:spacing w:val="-1"/>
        </w:rPr>
        <w:t>External</w:t>
      </w:r>
      <w:r>
        <w:rPr>
          <w:color w:val="0070C0"/>
          <w:spacing w:val="60"/>
        </w:rPr>
        <w:t> </w:t>
      </w:r>
      <w:r>
        <w:rPr>
          <w:color w:val="0070C0"/>
          <w:spacing w:val="-1"/>
        </w:rPr>
        <w:t>Consultants’</w:t>
      </w:r>
      <w:r>
        <w:rPr>
          <w:color w:val="0070C0"/>
        </w:rPr>
        <w:t> </w:t>
      </w:r>
      <w:r>
        <w:rPr>
          <w:color w:val="0070C0"/>
          <w:spacing w:val="-1"/>
        </w:rPr>
        <w:t>Report</w:t>
      </w:r>
      <w:r>
        <w:rPr/>
      </w:r>
    </w:p>
    <w:p>
      <w:pPr>
        <w:pStyle w:val="BodyText"/>
        <w:spacing w:line="240" w:lineRule="auto" w:before="1"/>
        <w:ind w:left="459" w:right="0"/>
        <w:jc w:val="left"/>
        <w:rPr>
          <w:rFonts w:ascii="Symbol" w:hAnsi="Symbol" w:cs="Symbol" w:eastAsia="Symbol"/>
        </w:rPr>
      </w:pPr>
      <w:r>
        <w:rPr>
          <w:rFonts w:ascii="Symbol" w:hAnsi="Symbol" w:cs="Symbol" w:eastAsia="Symbol"/>
          <w:color w:val="0070C0"/>
        </w:rPr>
        <w:t></w:t>
      </w:r>
      <w:r>
        <w:rPr>
          <w:rFonts w:ascii="Symbol" w:hAnsi="Symbol" w:cs="Symbol" w:eastAsia="Symbol"/>
        </w:rPr>
      </w:r>
    </w:p>
    <w:p>
      <w:pPr>
        <w:spacing w:line="240" w:lineRule="auto" w:before="0"/>
        <w:rPr>
          <w:rFonts w:ascii="Symbol" w:hAnsi="Symbol" w:cs="Symbol" w:eastAsia="Symbol"/>
          <w:sz w:val="22"/>
          <w:szCs w:val="22"/>
        </w:rPr>
      </w:pPr>
    </w:p>
    <w:p>
      <w:pPr>
        <w:spacing w:line="240" w:lineRule="auto" w:before="0"/>
        <w:rPr>
          <w:rFonts w:ascii="Symbol" w:hAnsi="Symbol" w:cs="Symbol" w:eastAsia="Symbol"/>
          <w:sz w:val="22"/>
          <w:szCs w:val="22"/>
        </w:rPr>
      </w:pPr>
    </w:p>
    <w:p>
      <w:pPr>
        <w:spacing w:line="240" w:lineRule="auto" w:before="0"/>
        <w:rPr>
          <w:rFonts w:ascii="Symbol" w:hAnsi="Symbol" w:cs="Symbol" w:eastAsia="Symbol"/>
          <w:sz w:val="22"/>
          <w:szCs w:val="22"/>
        </w:rPr>
      </w:pPr>
    </w:p>
    <w:p>
      <w:pPr>
        <w:spacing w:line="240" w:lineRule="auto" w:before="5"/>
        <w:rPr>
          <w:rFonts w:ascii="Symbol" w:hAnsi="Symbol" w:cs="Symbol" w:eastAsia="Symbol"/>
          <w:sz w:val="16"/>
          <w:szCs w:val="16"/>
        </w:rPr>
      </w:pPr>
    </w:p>
    <w:p>
      <w:pPr>
        <w:pStyle w:val="Heading2"/>
        <w:spacing w:line="252" w:lineRule="exact"/>
        <w:ind w:right="0"/>
        <w:jc w:val="left"/>
        <w:rPr>
          <w:b w:val="0"/>
          <w:bCs w:val="0"/>
        </w:rPr>
      </w:pPr>
      <w:r>
        <w:rPr>
          <w:spacing w:val="-1"/>
        </w:rPr>
        <w:t>Opportunities</w:t>
      </w:r>
      <w:r>
        <w:rPr>
          <w:spacing w:val="-2"/>
        </w:rPr>
        <w:t> </w:t>
      </w:r>
      <w:r>
        <w:rPr>
          <w:spacing w:val="-1"/>
        </w:rPr>
        <w:t>for Program Improvement and</w:t>
      </w:r>
      <w:r>
        <w:rPr/>
        <w:t> </w:t>
      </w:r>
      <w:r>
        <w:rPr>
          <w:spacing w:val="-2"/>
        </w:rPr>
        <w:t>Enhancement</w:t>
      </w:r>
      <w:r>
        <w:rPr>
          <w:b w:val="0"/>
        </w:rPr>
      </w:r>
    </w:p>
    <w:p>
      <w:pPr>
        <w:pStyle w:val="BodyText"/>
        <w:spacing w:line="252" w:lineRule="exact"/>
        <w:ind w:right="0"/>
        <w:jc w:val="left"/>
      </w:pPr>
      <w:r>
        <w:rPr>
          <w:color w:val="0070C0"/>
          <w:spacing w:val="-1"/>
        </w:rPr>
        <w:t>The</w:t>
      </w:r>
      <w:r>
        <w:rPr>
          <w:color w:val="0070C0"/>
        </w:rPr>
        <w:t> </w:t>
      </w:r>
      <w:r>
        <w:rPr>
          <w:color w:val="0070C0"/>
          <w:spacing w:val="-1"/>
        </w:rPr>
        <w:t>reviewers</w:t>
      </w:r>
      <w:r>
        <w:rPr>
          <w:color w:val="0070C0"/>
          <w:spacing w:val="-2"/>
        </w:rPr>
        <w:t> recommended</w:t>
      </w:r>
      <w:r>
        <w:rPr>
          <w:color w:val="0070C0"/>
        </w:rPr>
        <w:t> </w:t>
      </w:r>
      <w:r>
        <w:rPr>
          <w:color w:val="0070C0"/>
          <w:spacing w:val="-1"/>
        </w:rPr>
        <w:t>that </w:t>
      </w:r>
      <w:r>
        <w:rPr>
          <w:color w:val="0070C0"/>
        </w:rPr>
        <w:t>the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following</w:t>
      </w:r>
      <w:r>
        <w:rPr>
          <w:color w:val="0070C0"/>
        </w:rPr>
        <w:t> </w:t>
      </w:r>
      <w:r>
        <w:rPr>
          <w:color w:val="0070C0"/>
          <w:spacing w:val="-1"/>
        </w:rPr>
        <w:t>be</w:t>
      </w:r>
      <w:r>
        <w:rPr>
          <w:color w:val="0070C0"/>
        </w:rPr>
        <w:t> </w:t>
      </w:r>
      <w:r>
        <w:rPr>
          <w:color w:val="0070C0"/>
          <w:spacing w:val="-1"/>
        </w:rPr>
        <w:t>considered</w:t>
      </w:r>
      <w:r>
        <w:rPr/>
      </w:r>
    </w:p>
    <w:p>
      <w:pPr>
        <w:pStyle w:val="BodyText"/>
        <w:spacing w:line="240" w:lineRule="auto" w:before="1"/>
        <w:ind w:left="460" w:right="0"/>
        <w:jc w:val="left"/>
        <w:rPr>
          <w:rFonts w:ascii="Symbol" w:hAnsi="Symbol" w:cs="Symbol" w:eastAsia="Symbol"/>
        </w:rPr>
      </w:pPr>
      <w:r>
        <w:rPr>
          <w:rFonts w:ascii="Symbol" w:hAnsi="Symbol" w:cs="Symbol" w:eastAsia="Symbol"/>
        </w:rPr>
        <w:t></w:t>
      </w:r>
    </w:p>
    <w:p>
      <w:pPr>
        <w:spacing w:line="240" w:lineRule="auto" w:before="0"/>
        <w:rPr>
          <w:rFonts w:ascii="Symbol" w:hAnsi="Symbol" w:cs="Symbol" w:eastAsia="Symbol"/>
          <w:sz w:val="22"/>
          <w:szCs w:val="22"/>
        </w:rPr>
      </w:pPr>
    </w:p>
    <w:p>
      <w:pPr>
        <w:spacing w:line="240" w:lineRule="auto" w:before="0"/>
        <w:rPr>
          <w:rFonts w:ascii="Symbol" w:hAnsi="Symbol" w:cs="Symbol" w:eastAsia="Symbol"/>
          <w:sz w:val="22"/>
          <w:szCs w:val="22"/>
        </w:rPr>
      </w:pPr>
    </w:p>
    <w:p>
      <w:pPr>
        <w:spacing w:line="240" w:lineRule="auto" w:before="0"/>
        <w:rPr>
          <w:rFonts w:ascii="Symbol" w:hAnsi="Symbol" w:cs="Symbol" w:eastAsia="Symbol"/>
          <w:sz w:val="22"/>
          <w:szCs w:val="22"/>
        </w:rPr>
      </w:pPr>
    </w:p>
    <w:p>
      <w:pPr>
        <w:spacing w:line="240" w:lineRule="auto" w:before="5"/>
        <w:rPr>
          <w:rFonts w:ascii="Symbol" w:hAnsi="Symbol" w:cs="Symbol" w:eastAsia="Symbol"/>
          <w:sz w:val="16"/>
          <w:szCs w:val="16"/>
        </w:rPr>
      </w:pPr>
    </w:p>
    <w:p>
      <w:pPr>
        <w:pStyle w:val="BodyText"/>
        <w:spacing w:line="240" w:lineRule="auto"/>
        <w:ind w:right="122" w:hanging="1"/>
        <w:jc w:val="left"/>
      </w:pPr>
      <w:r>
        <w:rPr>
          <w:rFonts w:ascii="Arial" w:hAnsi="Arial" w:cs="Arial" w:eastAsia="Arial"/>
          <w:b/>
          <w:bCs/>
          <w:spacing w:val="-1"/>
        </w:rPr>
        <w:t>Summary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  <w:spacing w:val="-1"/>
        </w:rPr>
        <w:t>of the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  <w:spacing w:val="-1"/>
        </w:rPr>
        <w:t>Reviewers’</w:t>
      </w:r>
      <w:r>
        <w:rPr>
          <w:rFonts w:ascii="Arial" w:hAnsi="Arial" w:cs="Arial" w:eastAsia="Arial"/>
          <w:b/>
          <w:bCs/>
          <w:spacing w:val="2"/>
        </w:rPr>
        <w:t> </w:t>
      </w:r>
      <w:r>
        <w:rPr>
          <w:rFonts w:ascii="Arial" w:hAnsi="Arial" w:cs="Arial" w:eastAsia="Arial"/>
          <w:b/>
          <w:bCs/>
          <w:spacing w:val="-1"/>
        </w:rPr>
        <w:t>Key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rFonts w:ascii="Arial" w:hAnsi="Arial" w:cs="Arial" w:eastAsia="Arial"/>
          <w:b/>
          <w:bCs/>
          <w:spacing w:val="-1"/>
        </w:rPr>
        <w:t>Recommendations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  <w:spacing w:val="-1"/>
        </w:rPr>
        <w:t>and</w:t>
      </w:r>
      <w:r>
        <w:rPr>
          <w:rFonts w:ascii="Arial" w:hAnsi="Arial" w:cs="Arial" w:eastAsia="Arial"/>
          <w:b/>
          <w:bCs/>
        </w:rPr>
        <w:t> </w:t>
      </w:r>
      <w:r>
        <w:rPr>
          <w:rFonts w:ascii="Arial" w:hAnsi="Arial" w:cs="Arial" w:eastAsia="Arial"/>
          <w:b/>
          <w:bCs/>
          <w:spacing w:val="-1"/>
        </w:rPr>
        <w:t>Department/Faculty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  <w:spacing w:val="-1"/>
        </w:rPr>
        <w:t>Responses</w:t>
      </w:r>
      <w:r>
        <w:rPr>
          <w:rFonts w:ascii="Arial" w:hAnsi="Arial" w:cs="Arial" w:eastAsia="Arial"/>
          <w:b/>
          <w:bCs/>
          <w:spacing w:val="32"/>
        </w:rPr>
        <w:t> </w:t>
      </w:r>
      <w:r>
        <w:rPr>
          <w:color w:val="0070C0"/>
          <w:spacing w:val="-1"/>
        </w:rPr>
        <w:t>Identify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and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prioritize</w:t>
      </w:r>
      <w:r>
        <w:rPr>
          <w:color w:val="0070C0"/>
          <w:spacing w:val="-2"/>
        </w:rPr>
        <w:t> </w:t>
      </w:r>
      <w:r>
        <w:rPr>
          <w:color w:val="0070C0"/>
        </w:rPr>
        <w:t>the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recommendations</w:t>
      </w:r>
      <w:r>
        <w:rPr>
          <w:color w:val="0070C0"/>
          <w:spacing w:val="1"/>
        </w:rPr>
        <w:t> </w:t>
      </w:r>
      <w:r>
        <w:rPr>
          <w:color w:val="0070C0"/>
          <w:spacing w:val="-1"/>
        </w:rPr>
        <w:t>listed</w:t>
      </w:r>
      <w:r>
        <w:rPr>
          <w:color w:val="0070C0"/>
          <w:spacing w:val="-4"/>
        </w:rPr>
        <w:t> </w:t>
      </w:r>
      <w:r>
        <w:rPr>
          <w:color w:val="0070C0"/>
          <w:spacing w:val="-1"/>
        </w:rPr>
        <w:t>in</w:t>
      </w:r>
      <w:r>
        <w:rPr>
          <w:color w:val="0070C0"/>
        </w:rPr>
        <w:t> the </w:t>
      </w:r>
      <w:r>
        <w:rPr>
          <w:color w:val="0070C0"/>
          <w:spacing w:val="-1"/>
        </w:rPr>
        <w:t>External</w:t>
      </w:r>
      <w:r>
        <w:rPr>
          <w:color w:val="0070C0"/>
        </w:rPr>
        <w:t> </w:t>
      </w:r>
      <w:r>
        <w:rPr>
          <w:color w:val="0070C0"/>
          <w:spacing w:val="-1"/>
        </w:rPr>
        <w:t>Consultants’</w:t>
      </w:r>
      <w:r>
        <w:rPr>
          <w:color w:val="0070C0"/>
        </w:rPr>
        <w:t> </w:t>
      </w:r>
      <w:r>
        <w:rPr>
          <w:color w:val="0070C0"/>
          <w:spacing w:val="-1"/>
        </w:rPr>
        <w:t>Report. Those</w:t>
      </w:r>
      <w:r>
        <w:rPr>
          <w:color w:val="0070C0"/>
          <w:spacing w:val="53"/>
        </w:rPr>
        <w:t> </w:t>
      </w:r>
      <w:r>
        <w:rPr>
          <w:color w:val="0070C0"/>
          <w:spacing w:val="-1"/>
        </w:rPr>
        <w:t>recommendations</w:t>
      </w:r>
      <w:r>
        <w:rPr>
          <w:color w:val="0070C0"/>
          <w:spacing w:val="1"/>
        </w:rPr>
        <w:t> </w:t>
      </w:r>
      <w:r>
        <w:rPr>
          <w:color w:val="0070C0"/>
          <w:spacing w:val="-1"/>
        </w:rPr>
        <w:t>that are</w:t>
      </w:r>
      <w:r>
        <w:rPr>
          <w:color w:val="0070C0"/>
        </w:rPr>
        <w:t> </w:t>
      </w:r>
      <w:r>
        <w:rPr>
          <w:color w:val="0070C0"/>
          <w:spacing w:val="-1"/>
        </w:rPr>
        <w:t>approved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for</w:t>
      </w:r>
      <w:r>
        <w:rPr>
          <w:color w:val="0070C0"/>
          <w:spacing w:val="2"/>
        </w:rPr>
        <w:t> </w:t>
      </w:r>
      <w:r>
        <w:rPr>
          <w:color w:val="0070C0"/>
          <w:spacing w:val="-1"/>
        </w:rPr>
        <w:t>implementation</w:t>
      </w:r>
      <w:r>
        <w:rPr>
          <w:color w:val="0070C0"/>
        </w:rPr>
        <w:t> </w:t>
      </w:r>
      <w:r>
        <w:rPr>
          <w:color w:val="0070C0"/>
          <w:spacing w:val="-1"/>
        </w:rPr>
        <w:t>will</w:t>
      </w:r>
      <w:r>
        <w:rPr>
          <w:color w:val="0070C0"/>
        </w:rPr>
        <w:t> </w:t>
      </w:r>
      <w:r>
        <w:rPr>
          <w:color w:val="0070C0"/>
          <w:spacing w:val="-1"/>
        </w:rPr>
        <w:t>included</w:t>
      </w:r>
      <w:r>
        <w:rPr>
          <w:color w:val="0070C0"/>
        </w:rPr>
        <w:t> </w:t>
      </w:r>
      <w:r>
        <w:rPr>
          <w:color w:val="0070C0"/>
          <w:spacing w:val="-1"/>
        </w:rPr>
        <w:t>in</w:t>
      </w:r>
      <w:r>
        <w:rPr>
          <w:color w:val="0070C0"/>
        </w:rPr>
        <w:t> the</w:t>
      </w:r>
      <w:r>
        <w:rPr>
          <w:color w:val="0070C0"/>
          <w:spacing w:val="-3"/>
        </w:rPr>
        <w:t> </w:t>
      </w:r>
      <w:r>
        <w:rPr>
          <w:color w:val="0070C0"/>
          <w:spacing w:val="-1"/>
        </w:rPr>
        <w:t>Implementation</w:t>
      </w:r>
      <w:r>
        <w:rPr>
          <w:color w:val="0070C0"/>
        </w:rPr>
        <w:t> </w:t>
      </w:r>
      <w:r>
        <w:rPr>
          <w:color w:val="0070C0"/>
          <w:spacing w:val="-2"/>
        </w:rPr>
        <w:t>Plan</w:t>
      </w:r>
      <w:r>
        <w:rPr>
          <w:color w:val="0070C0"/>
          <w:spacing w:val="42"/>
        </w:rPr>
        <w:t> </w:t>
      </w:r>
      <w:r>
        <w:rPr>
          <w:color w:val="0070C0"/>
          <w:spacing w:val="-1"/>
        </w:rPr>
        <w:t>table</w:t>
      </w:r>
      <w:r>
        <w:rPr>
          <w:spacing w:val="-1"/>
        </w:rPr>
        <w:t>.</w:t>
      </w:r>
      <w:r>
        <w:rPr/>
        <w:t> </w:t>
      </w:r>
      <w:r>
        <w:rPr>
          <w:spacing w:val="1"/>
        </w:rPr>
        <w:t> </w:t>
      </w:r>
      <w:r>
        <w:rPr>
          <w:color w:val="0070C0"/>
          <w:spacing w:val="-1"/>
        </w:rPr>
        <w:t>The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recommendations</w:t>
      </w:r>
      <w:r>
        <w:rPr>
          <w:color w:val="0070C0"/>
          <w:spacing w:val="1"/>
        </w:rPr>
        <w:t> </w:t>
      </w:r>
      <w:r>
        <w:rPr>
          <w:color w:val="0070C0"/>
          <w:spacing w:val="-1"/>
        </w:rPr>
        <w:t>that are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approved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for</w:t>
      </w:r>
      <w:r>
        <w:rPr>
          <w:color w:val="0070C0"/>
          <w:spacing w:val="2"/>
        </w:rPr>
        <w:t> </w:t>
      </w:r>
      <w:r>
        <w:rPr>
          <w:color w:val="0070C0"/>
          <w:spacing w:val="-1"/>
        </w:rPr>
        <w:t>implementation</w:t>
      </w:r>
      <w:r>
        <w:rPr>
          <w:color w:val="0070C0"/>
        </w:rPr>
        <w:t> </w:t>
      </w:r>
      <w:r>
        <w:rPr>
          <w:color w:val="0070C0"/>
          <w:spacing w:val="-1"/>
        </w:rPr>
        <w:t>will</w:t>
      </w:r>
      <w:r>
        <w:rPr>
          <w:color w:val="0070C0"/>
        </w:rPr>
        <w:t> </w:t>
      </w:r>
      <w:r>
        <w:rPr>
          <w:color w:val="0070C0"/>
          <w:spacing w:val="-1"/>
        </w:rPr>
        <w:t>need</w:t>
      </w:r>
      <w:r>
        <w:rPr>
          <w:color w:val="0070C0"/>
        </w:rPr>
        <w:t> to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be</w:t>
      </w:r>
      <w:r>
        <w:rPr>
          <w:color w:val="0070C0"/>
        </w:rPr>
        <w:t> </w:t>
      </w:r>
      <w:r>
        <w:rPr>
          <w:color w:val="0070C0"/>
          <w:spacing w:val="-1"/>
        </w:rPr>
        <w:t>addressed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by</w:t>
      </w:r>
      <w:r>
        <w:rPr>
          <w:color w:val="0070C0"/>
          <w:spacing w:val="40"/>
        </w:rPr>
        <w:t> </w:t>
      </w:r>
      <w:r>
        <w:rPr>
          <w:color w:val="0070C0"/>
        </w:rPr>
        <w:t>the </w:t>
      </w:r>
      <w:r>
        <w:rPr>
          <w:color w:val="0070C0"/>
          <w:spacing w:val="-2"/>
        </w:rPr>
        <w:t>program</w:t>
      </w:r>
      <w:r>
        <w:rPr>
          <w:color w:val="0070C0"/>
          <w:spacing w:val="2"/>
        </w:rPr>
        <w:t> </w:t>
      </w:r>
      <w:r>
        <w:rPr>
          <w:color w:val="0070C0"/>
          <w:spacing w:val="-1"/>
        </w:rPr>
        <w:t>showing</w:t>
      </w:r>
      <w:r>
        <w:rPr>
          <w:color w:val="0070C0"/>
        </w:rPr>
        <w:t> </w:t>
      </w:r>
      <w:r>
        <w:rPr>
          <w:color w:val="0070C0"/>
          <w:spacing w:val="-1"/>
        </w:rPr>
        <w:t>evidence</w:t>
      </w:r>
      <w:r>
        <w:rPr>
          <w:color w:val="0070C0"/>
        </w:rPr>
        <w:t> </w:t>
      </w:r>
      <w:r>
        <w:rPr>
          <w:color w:val="0070C0"/>
          <w:spacing w:val="-1"/>
        </w:rPr>
        <w:t>of completion</w:t>
      </w:r>
      <w:r>
        <w:rPr>
          <w:color w:val="0070C0"/>
        </w:rPr>
        <w:t> </w:t>
      </w:r>
      <w:r>
        <w:rPr>
          <w:color w:val="0070C0"/>
          <w:spacing w:val="-1"/>
        </w:rPr>
        <w:t>in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the</w:t>
      </w:r>
      <w:r>
        <w:rPr>
          <w:color w:val="0070C0"/>
        </w:rPr>
        <w:t> </w:t>
      </w:r>
      <w:r>
        <w:rPr>
          <w:color w:val="0070C0"/>
          <w:spacing w:val="-1"/>
        </w:rPr>
        <w:t>next review</w:t>
      </w:r>
      <w:r>
        <w:rPr>
          <w:color w:val="0070C0"/>
        </w:rPr>
        <w:t> </w:t>
      </w:r>
      <w:r>
        <w:rPr>
          <w:color w:val="0070C0"/>
          <w:spacing w:val="-2"/>
        </w:rPr>
        <w:t>or</w:t>
      </w:r>
      <w:r>
        <w:rPr>
          <w:color w:val="0070C0"/>
          <w:spacing w:val="2"/>
        </w:rPr>
        <w:t> </w:t>
      </w:r>
      <w:r>
        <w:rPr>
          <w:color w:val="0070C0"/>
          <w:spacing w:val="-1"/>
        </w:rPr>
        <w:t>in</w:t>
      </w:r>
      <w:r>
        <w:rPr>
          <w:color w:val="0070C0"/>
          <w:spacing w:val="-2"/>
        </w:rPr>
        <w:t> </w:t>
      </w:r>
      <w:r>
        <w:rPr>
          <w:color w:val="0070C0"/>
        </w:rPr>
        <w:t>a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follow-up</w:t>
      </w:r>
      <w:r>
        <w:rPr>
          <w:color w:val="0070C0"/>
        </w:rPr>
        <w:t> </w:t>
      </w:r>
      <w:r>
        <w:rPr>
          <w:color w:val="0070C0"/>
          <w:spacing w:val="-1"/>
        </w:rPr>
        <w:t>report </w:t>
      </w:r>
      <w:r>
        <w:rPr>
          <w:color w:val="0070C0"/>
        </w:rPr>
        <w:t>to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color w:val="0070C0"/>
          <w:spacing w:val="-1"/>
        </w:rPr>
        <w:t>SUPR-U,</w:t>
      </w:r>
      <w:r>
        <w:rPr>
          <w:color w:val="0070C0"/>
          <w:spacing w:val="2"/>
        </w:rPr>
        <w:t> </w:t>
      </w:r>
      <w:r>
        <w:rPr>
          <w:color w:val="0070C0"/>
          <w:spacing w:val="-1"/>
        </w:rPr>
        <w:t>if required.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014" w:top="1380" w:bottom="1200" w:left="1340" w:right="1320"/>
        </w:sectPr>
      </w:pPr>
    </w:p>
    <w:p>
      <w:pPr>
        <w:pStyle w:val="Heading2"/>
        <w:spacing w:line="252" w:lineRule="exact" w:before="60"/>
        <w:ind w:right="0"/>
        <w:jc w:val="left"/>
        <w:rPr>
          <w:b w:val="0"/>
          <w:bCs w:val="0"/>
        </w:rPr>
      </w:pPr>
      <w:r>
        <w:rPr>
          <w:spacing w:val="-1"/>
        </w:rPr>
        <w:t>Personnel Issues</w:t>
      </w:r>
      <w:r>
        <w:rPr>
          <w:spacing w:val="-2"/>
        </w:rPr>
        <w:t> </w:t>
      </w:r>
      <w:r>
        <w:rPr>
          <w:spacing w:val="-1"/>
        </w:rPr>
        <w:t>(Confidential and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Applicable)</w:t>
      </w:r>
      <w:r>
        <w:rPr>
          <w:b w:val="0"/>
        </w:rPr>
      </w:r>
    </w:p>
    <w:p>
      <w:pPr>
        <w:pStyle w:val="BodyText"/>
        <w:spacing w:line="240" w:lineRule="auto"/>
        <w:ind w:right="234"/>
        <w:jc w:val="left"/>
      </w:pPr>
      <w:r>
        <w:rPr>
          <w:color w:val="0070C0"/>
        </w:rPr>
        <w:t>A </w:t>
      </w:r>
      <w:r>
        <w:rPr>
          <w:color w:val="0070C0"/>
          <w:spacing w:val="-1"/>
        </w:rPr>
        <w:t>confidential</w:t>
      </w:r>
      <w:r>
        <w:rPr>
          <w:color w:val="0070C0"/>
        </w:rPr>
        <w:t> </w:t>
      </w:r>
      <w:r>
        <w:rPr>
          <w:color w:val="0070C0"/>
          <w:spacing w:val="-1"/>
        </w:rPr>
        <w:t>section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may</w:t>
      </w:r>
      <w:r>
        <w:rPr>
          <w:color w:val="0070C0"/>
          <w:spacing w:val="1"/>
        </w:rPr>
        <w:t> </w:t>
      </w:r>
      <w:r>
        <w:rPr>
          <w:color w:val="0070C0"/>
          <w:spacing w:val="-1"/>
        </w:rPr>
        <w:t>be</w:t>
      </w:r>
      <w:r>
        <w:rPr>
          <w:color w:val="0070C0"/>
        </w:rPr>
        <w:t> </w:t>
      </w:r>
      <w:r>
        <w:rPr>
          <w:color w:val="0070C0"/>
          <w:spacing w:val="-1"/>
        </w:rPr>
        <w:t>included</w:t>
      </w:r>
      <w:r>
        <w:rPr>
          <w:color w:val="0070C0"/>
        </w:rPr>
        <w:t> </w:t>
      </w:r>
      <w:r>
        <w:rPr>
          <w:color w:val="0070C0"/>
          <w:spacing w:val="-1"/>
        </w:rPr>
        <w:t>if you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feel</w:t>
      </w:r>
      <w:r>
        <w:rPr>
          <w:color w:val="0070C0"/>
          <w:spacing w:val="-3"/>
        </w:rPr>
        <w:t> </w:t>
      </w:r>
      <w:r>
        <w:rPr>
          <w:color w:val="0070C0"/>
          <w:spacing w:val="-1"/>
        </w:rPr>
        <w:t>that</w:t>
      </w:r>
      <w:r>
        <w:rPr>
          <w:color w:val="0070C0"/>
          <w:spacing w:val="2"/>
        </w:rPr>
        <w:t> </w:t>
      </w:r>
      <w:r>
        <w:rPr>
          <w:color w:val="0070C0"/>
          <w:spacing w:val="-1"/>
        </w:rPr>
        <w:t>SUPR-U</w:t>
      </w:r>
      <w:r>
        <w:rPr>
          <w:color w:val="0070C0"/>
        </w:rPr>
        <w:t> </w:t>
      </w:r>
      <w:r>
        <w:rPr>
          <w:color w:val="0070C0"/>
          <w:spacing w:val="-1"/>
        </w:rPr>
        <w:t>would</w:t>
      </w:r>
      <w:r>
        <w:rPr>
          <w:color w:val="0070C0"/>
        </w:rPr>
        <w:t> </w:t>
      </w:r>
      <w:r>
        <w:rPr>
          <w:color w:val="0070C0"/>
          <w:spacing w:val="-1"/>
        </w:rPr>
        <w:t>benefit from</w:t>
      </w:r>
      <w:r>
        <w:rPr>
          <w:color w:val="0070C0"/>
          <w:spacing w:val="2"/>
        </w:rPr>
        <w:t> </w:t>
      </w:r>
      <w:r>
        <w:rPr>
          <w:color w:val="0070C0"/>
          <w:spacing w:val="-1"/>
        </w:rPr>
        <w:t>information</w:t>
      </w:r>
      <w:r>
        <w:rPr>
          <w:color w:val="0070C0"/>
          <w:spacing w:val="46"/>
        </w:rPr>
        <w:t> </w:t>
      </w:r>
      <w:r>
        <w:rPr>
          <w:color w:val="0070C0"/>
          <w:spacing w:val="-1"/>
        </w:rPr>
        <w:t>provided</w:t>
      </w:r>
      <w:r>
        <w:rPr>
          <w:color w:val="0070C0"/>
        </w:rPr>
        <w:t> </w:t>
      </w:r>
      <w:r>
        <w:rPr>
          <w:color w:val="0070C0"/>
          <w:spacing w:val="-1"/>
        </w:rPr>
        <w:t>but that may</w:t>
      </w:r>
      <w:r>
        <w:rPr>
          <w:color w:val="0070C0"/>
          <w:spacing w:val="-2"/>
        </w:rPr>
        <w:t> not</w:t>
      </w:r>
      <w:r>
        <w:rPr>
          <w:color w:val="0070C0"/>
          <w:spacing w:val="2"/>
        </w:rPr>
        <w:t> </w:t>
      </w:r>
      <w:r>
        <w:rPr>
          <w:color w:val="0070C0"/>
          <w:spacing w:val="-1"/>
        </w:rPr>
        <w:t>be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appropriate</w:t>
      </w:r>
      <w:r>
        <w:rPr>
          <w:color w:val="0070C0"/>
          <w:spacing w:val="-2"/>
        </w:rPr>
        <w:t> </w:t>
      </w:r>
      <w:r>
        <w:rPr>
          <w:color w:val="0070C0"/>
        </w:rPr>
        <w:t>for</w:t>
      </w:r>
      <w:r>
        <w:rPr>
          <w:color w:val="0070C0"/>
          <w:spacing w:val="-1"/>
        </w:rPr>
        <w:t> publication. Only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members</w:t>
      </w:r>
      <w:r>
        <w:rPr>
          <w:color w:val="0070C0"/>
          <w:spacing w:val="-2"/>
        </w:rPr>
        <w:t> </w:t>
      </w:r>
      <w:r>
        <w:rPr>
          <w:color w:val="0070C0"/>
          <w:spacing w:val="-1"/>
        </w:rPr>
        <w:t>of</w:t>
      </w:r>
      <w:r>
        <w:rPr>
          <w:color w:val="0070C0"/>
          <w:spacing w:val="-3"/>
        </w:rPr>
        <w:t> </w:t>
      </w:r>
      <w:r>
        <w:rPr>
          <w:color w:val="0070C0"/>
          <w:spacing w:val="-1"/>
        </w:rPr>
        <w:t>SUPR-U</w:t>
      </w:r>
      <w:r>
        <w:rPr>
          <w:color w:val="0070C0"/>
        </w:rPr>
        <w:t> </w:t>
      </w:r>
      <w:r>
        <w:rPr>
          <w:color w:val="0070C0"/>
          <w:spacing w:val="-2"/>
        </w:rPr>
        <w:t>will</w:t>
      </w:r>
      <w:r>
        <w:rPr>
          <w:color w:val="0070C0"/>
        </w:rPr>
        <w:t> </w:t>
      </w:r>
      <w:r>
        <w:rPr>
          <w:color w:val="0070C0"/>
          <w:spacing w:val="-1"/>
        </w:rPr>
        <w:t>receive</w:t>
      </w:r>
      <w:r>
        <w:rPr>
          <w:color w:val="0070C0"/>
          <w:spacing w:val="57"/>
        </w:rPr>
        <w:t> </w:t>
      </w:r>
      <w:r>
        <w:rPr>
          <w:color w:val="0070C0"/>
          <w:spacing w:val="-1"/>
        </w:rPr>
        <w:t>this</w:t>
      </w:r>
      <w:r>
        <w:rPr>
          <w:color w:val="0070C0"/>
          <w:spacing w:val="1"/>
        </w:rPr>
        <w:t> </w:t>
      </w:r>
      <w:r>
        <w:rPr>
          <w:color w:val="0070C0"/>
          <w:spacing w:val="-1"/>
        </w:rPr>
        <w:t>confidential</w:t>
      </w:r>
      <w:r>
        <w:rPr>
          <w:color w:val="0070C0"/>
        </w:rPr>
        <w:t> </w:t>
      </w:r>
      <w:r>
        <w:rPr>
          <w:color w:val="0070C0"/>
          <w:spacing w:val="-1"/>
        </w:rPr>
        <w:t>section.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014" w:top="1380" w:bottom="120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138"/>
        <w:jc w:val="center"/>
        <w:rPr>
          <w:b w:val="0"/>
          <w:bCs w:val="0"/>
        </w:rPr>
      </w:pP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Plan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817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Plan</w:t>
      </w:r>
      <w:r>
        <w:rPr>
          <w:spacing w:val="-2"/>
        </w:rPr>
        <w:t> </w:t>
      </w:r>
      <w:r>
        <w:rPr>
          <w:spacing w:val="-1"/>
        </w:rPr>
        <w:t>provides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summary</w:t>
      </w:r>
      <w:r>
        <w:rPr>
          <w:spacing w:val="-2"/>
        </w:rPr>
        <w:t> </w:t>
      </w:r>
      <w:r>
        <w:rPr>
          <w:spacing w:val="-1"/>
        </w:rPr>
        <w:t>of the</w:t>
      </w:r>
      <w:r>
        <w:rPr/>
        <w:t> </w:t>
      </w:r>
      <w:r>
        <w:rPr>
          <w:spacing w:val="-1"/>
        </w:rPr>
        <w:t>recommendations</w:t>
      </w:r>
      <w:r>
        <w:rPr>
          <w:spacing w:val="-2"/>
        </w:rPr>
        <w:t> </w:t>
      </w:r>
      <w:r>
        <w:rPr>
          <w:spacing w:val="-1"/>
        </w:rPr>
        <w:t>that require</w:t>
      </w:r>
      <w:r>
        <w:rPr/>
        <w:t> </w:t>
      </w:r>
      <w:r>
        <w:rPr>
          <w:spacing w:val="-1"/>
        </w:rPr>
        <w:t>action</w:t>
      </w:r>
      <w:r>
        <w:rPr>
          <w:spacing w:val="36"/>
        </w:rPr>
        <w:t> </w:t>
      </w:r>
      <w:r>
        <w:rPr>
          <w:spacing w:val="-1"/>
        </w:rPr>
        <w:t>and/or follow-up. The</w:t>
      </w:r>
      <w:r>
        <w:rPr/>
        <w:t> </w:t>
      </w:r>
      <w:r>
        <w:rPr>
          <w:spacing w:val="-1"/>
        </w:rPr>
        <w:t>Department Chair/Director, in</w:t>
      </w:r>
      <w:r>
        <w:rPr/>
        <w:t> </w:t>
      </w: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Dean</w:t>
      </w:r>
      <w:r>
        <w:rPr/>
        <w:t> </w:t>
      </w:r>
      <w:r>
        <w:rPr>
          <w:spacing w:val="-1"/>
        </w:rPr>
        <w:t>of the</w:t>
      </w:r>
      <w:r>
        <w:rPr>
          <w:spacing w:val="56"/>
        </w:rPr>
        <w:t> </w:t>
      </w:r>
      <w:r>
        <w:rPr>
          <w:spacing w:val="-1"/>
        </w:rPr>
        <w:t>Faculty/Affiliated</w:t>
      </w:r>
      <w:r>
        <w:rPr/>
        <w:t> </w:t>
      </w:r>
      <w:r>
        <w:rPr>
          <w:spacing w:val="-1"/>
        </w:rPr>
        <w:t>University</w:t>
      </w:r>
      <w:r>
        <w:rPr>
          <w:spacing w:val="1"/>
        </w:rPr>
        <w:t> </w:t>
      </w:r>
      <w:r>
        <w:rPr>
          <w:spacing w:val="-1"/>
        </w:rPr>
        <w:t>College</w:t>
      </w:r>
      <w:r>
        <w:rPr/>
        <w:t> </w:t>
      </w:r>
      <w:r>
        <w:rPr>
          <w:spacing w:val="-1"/>
        </w:rPr>
        <w:t>Principal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monitoring</w:t>
      </w:r>
      <w:r>
        <w:rPr/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Plan.</w:t>
      </w:r>
      <w:r>
        <w:rPr>
          <w:spacing w:val="2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details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progress</w:t>
      </w:r>
      <w:r>
        <w:rPr>
          <w:spacing w:val="-4"/>
        </w:rPr>
        <w:t> </w:t>
      </w:r>
      <w:r>
        <w:rPr>
          <w:spacing w:val="-1"/>
        </w:rPr>
        <w:t>made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presented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Deans’</w:t>
      </w:r>
      <w:r>
        <w:rPr/>
        <w:t> </w:t>
      </w:r>
      <w:r>
        <w:rPr>
          <w:spacing w:val="-1"/>
        </w:rPr>
        <w:t>Annual</w:t>
      </w:r>
      <w:r>
        <w:rPr>
          <w:spacing w:val="40"/>
        </w:rPr>
        <w:t> </w:t>
      </w:r>
      <w:r>
        <w:rPr>
          <w:spacing w:val="-1"/>
        </w:rPr>
        <w:t>Report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filed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/>
        <w:t> </w:t>
      </w:r>
      <w:r>
        <w:rPr>
          <w:spacing w:val="-1"/>
        </w:rPr>
        <w:t>of the</w:t>
      </w:r>
      <w:r>
        <w:rPr/>
        <w:t> </w:t>
      </w:r>
      <w:r>
        <w:rPr>
          <w:spacing w:val="-1"/>
        </w:rPr>
        <w:t>Vice-Provost (Academic).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2662"/>
        <w:gridCol w:w="2047"/>
        <w:gridCol w:w="2100"/>
      </w:tblGrid>
      <w:tr>
        <w:trPr>
          <w:trHeight w:val="516" w:hRule="exact"/>
        </w:trPr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52" w:lineRule="exact"/>
              <w:ind w:left="4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Recommendation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left="805" w:right="212" w:hanging="5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Proposed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Action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and</w:t>
            </w:r>
            <w:r>
              <w:rPr>
                <w:rFonts w:ascii="Arial"/>
                <w:b/>
                <w:spacing w:val="26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Follow-up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52" w:lineRule="exact"/>
              <w:ind w:left="26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Responsibility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52" w:lineRule="exact"/>
              <w:ind w:left="59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Timeline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526" w:hRule="exact"/>
        </w:trPr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4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70C0"/>
                <w:spacing w:val="-1"/>
                <w:sz w:val="22"/>
              </w:rPr>
              <w:t>1.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53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Include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left="822" w:right="10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color w:val="0070C0"/>
                <w:spacing w:val="-1"/>
                <w:sz w:val="22"/>
                <w:szCs w:val="22"/>
              </w:rPr>
              <w:t>reviewers’</w:t>
            </w:r>
            <w:r>
              <w:rPr>
                <w:rFonts w:ascii="Arial" w:hAnsi="Arial" w:cs="Arial" w:eastAsia="Arial"/>
                <w:color w:val="0070C0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70C0"/>
                <w:spacing w:val="-1"/>
                <w:sz w:val="22"/>
                <w:szCs w:val="22"/>
              </w:rPr>
              <w:t>recommendations</w:t>
            </w:r>
            <w:r>
              <w:rPr>
                <w:rFonts w:ascii="Arial" w:hAnsi="Arial" w:cs="Arial" w:eastAsia="Arial"/>
                <w:color w:val="0070C0"/>
                <w:spacing w:val="2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70C0"/>
                <w:spacing w:val="-1"/>
                <w:sz w:val="22"/>
                <w:szCs w:val="22"/>
              </w:rPr>
              <w:t>selected</w:t>
            </w:r>
            <w:r>
              <w:rPr>
                <w:rFonts w:ascii="Arial" w:hAnsi="Arial" w:cs="Arial" w:eastAsia="Arial"/>
                <w:color w:val="0070C0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70C0"/>
                <w:spacing w:val="-1"/>
                <w:sz w:val="22"/>
                <w:szCs w:val="22"/>
              </w:rPr>
              <w:t>for</w:t>
            </w:r>
            <w:r>
              <w:rPr>
                <w:rFonts w:ascii="Arial" w:hAnsi="Arial" w:cs="Arial" w:eastAsia="Arial"/>
                <w:color w:val="0070C0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70C0"/>
                <w:spacing w:val="-1"/>
                <w:sz w:val="22"/>
                <w:szCs w:val="22"/>
              </w:rPr>
              <w:t>implementation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70C0"/>
                <w:spacing w:val="-1"/>
                <w:sz w:val="22"/>
              </w:rPr>
              <w:t>Describe</w:t>
            </w:r>
            <w:r>
              <w:rPr>
                <w:rFonts w:ascii="Arial"/>
                <w:color w:val="0070C0"/>
                <w:sz w:val="22"/>
              </w:rPr>
              <w:t> the</w:t>
            </w:r>
            <w:r>
              <w:rPr>
                <w:rFonts w:ascii="Arial"/>
                <w:color w:val="0070C0"/>
                <w:spacing w:val="-2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action</w:t>
            </w:r>
            <w:r>
              <w:rPr>
                <w:rFonts w:ascii="Arial"/>
                <w:color w:val="0070C0"/>
                <w:spacing w:val="1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and/</w:t>
            </w:r>
            <w:r>
              <w:rPr>
                <w:rFonts w:ascii="Arial"/>
                <w:color w:val="0070C0"/>
                <w:spacing w:val="25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or follow-up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required</w:t>
            </w:r>
            <w:r>
              <w:rPr>
                <w:rFonts w:ascii="Arial"/>
                <w:color w:val="0070C0"/>
                <w:spacing w:val="-2"/>
                <w:sz w:val="22"/>
              </w:rPr>
              <w:t> </w:t>
            </w:r>
            <w:r>
              <w:rPr>
                <w:rFonts w:ascii="Arial"/>
                <w:color w:val="0070C0"/>
                <w:sz w:val="22"/>
              </w:rPr>
              <w:t>to</w:t>
            </w:r>
            <w:r>
              <w:rPr>
                <w:rFonts w:ascii="Arial"/>
                <w:color w:val="0070C0"/>
                <w:spacing w:val="30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implement the</w:t>
            </w:r>
            <w:r>
              <w:rPr>
                <w:rFonts w:ascii="Arial"/>
                <w:color w:val="0070C0"/>
                <w:spacing w:val="25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recommendation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70C0"/>
                <w:spacing w:val="-1"/>
                <w:sz w:val="22"/>
              </w:rPr>
              <w:t>Identify</w:t>
            </w:r>
            <w:r>
              <w:rPr>
                <w:rFonts w:ascii="Arial"/>
                <w:color w:val="0070C0"/>
                <w:spacing w:val="-2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those</w:t>
            </w:r>
            <w:r>
              <w:rPr>
                <w:rFonts w:ascii="Arial"/>
                <w:color w:val="0070C0"/>
                <w:spacing w:val="28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responsible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for</w:t>
            </w:r>
            <w:r>
              <w:rPr>
                <w:rFonts w:ascii="Arial"/>
                <w:color w:val="0070C0"/>
                <w:spacing w:val="26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implementation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0070C0"/>
                <w:spacing w:val="-1"/>
                <w:sz w:val="22"/>
              </w:rPr>
              <w:t>Anticipated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date</w:t>
            </w:r>
            <w:r>
              <w:rPr>
                <w:rFonts w:ascii="Arial"/>
                <w:color w:val="0070C0"/>
                <w:sz w:val="22"/>
              </w:rPr>
              <w:t> </w:t>
            </w:r>
            <w:r>
              <w:rPr>
                <w:rFonts w:ascii="Arial"/>
                <w:color w:val="0070C0"/>
                <w:spacing w:val="-2"/>
                <w:sz w:val="22"/>
              </w:rPr>
              <w:t>of</w:t>
            </w:r>
            <w:r>
              <w:rPr>
                <w:rFonts w:ascii="Arial"/>
                <w:color w:val="0070C0"/>
                <w:spacing w:val="29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completion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770" w:hRule="exact"/>
        </w:trPr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22" w:right="294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2.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53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Insert</w:t>
            </w:r>
            <w:r>
              <w:rPr>
                <w:rFonts w:ascii="Arial"/>
                <w:color w:val="0070C0"/>
                <w:spacing w:val="2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additional</w:t>
            </w:r>
            <w:r>
              <w:rPr>
                <w:rFonts w:ascii="Arial"/>
                <w:color w:val="0070C0"/>
                <w:spacing w:val="26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rows</w:t>
            </w:r>
            <w:r>
              <w:rPr>
                <w:rFonts w:ascii="Arial"/>
                <w:color w:val="0070C0"/>
                <w:spacing w:val="1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as</w:t>
            </w:r>
            <w:r>
              <w:rPr>
                <w:rFonts w:ascii="Arial"/>
                <w:color w:val="0070C0"/>
                <w:spacing w:val="-2"/>
                <w:sz w:val="22"/>
              </w:rPr>
              <w:t> </w:t>
            </w:r>
            <w:r>
              <w:rPr>
                <w:rFonts w:ascii="Arial"/>
                <w:color w:val="0070C0"/>
                <w:spacing w:val="-1"/>
                <w:sz w:val="22"/>
              </w:rPr>
              <w:t>needed</w:t>
            </w:r>
            <w:r>
              <w:rPr>
                <w:rFonts w:ascii="Arial"/>
                <w:sz w:val="22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2240" w:h="15840"/>
      <w:pgMar w:header="0" w:footer="1014" w:top="1500" w:bottom="1200" w:left="134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479980pt;margin-top:730.280029pt;width:9.6pt;height:13.05pt;mso-position-horizontal-relative:page;mso-position-vertical-relative:page;z-index:-556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5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Nash</dc:creator>
  <dcterms:created xsi:type="dcterms:W3CDTF">2022-11-15T08:49:58Z</dcterms:created>
  <dcterms:modified xsi:type="dcterms:W3CDTF">2022-11-15T08:49:58Z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2022-11-15T00:00:00Z</vt:filetime>
  </property>
</Properties>
</file>